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94480" w14:textId="77777777" w:rsidR="00775CE2" w:rsidRDefault="00FA2D3E">
      <w:pPr>
        <w:pStyle w:val="Heading3"/>
        <w:keepNext w:val="0"/>
        <w:keepLines w:val="0"/>
        <w:spacing w:before="280"/>
        <w:jc w:val="both"/>
        <w:rPr>
          <w:b/>
          <w:color w:val="000000"/>
        </w:rPr>
      </w:pPr>
      <w:bookmarkStart w:id="0" w:name="_31tmsxjjwpuv" w:colFirst="0" w:colLast="0"/>
      <w:bookmarkStart w:id="1" w:name="_GoBack"/>
      <w:bookmarkEnd w:id="0"/>
      <w:bookmarkEnd w:id="1"/>
      <w:r>
        <w:rPr>
          <w:b/>
          <w:color w:val="000000"/>
        </w:rPr>
        <w:t>Documents required for a security clearance</w:t>
      </w:r>
    </w:p>
    <w:tbl>
      <w:tblPr>
        <w:tblStyle w:val="a"/>
        <w:tblW w:w="8865" w:type="dxa"/>
        <w:tblInd w:w="100" w:type="dxa"/>
        <w:tblLayout w:type="fixed"/>
        <w:tblLook w:val="0600" w:firstRow="0" w:lastRow="0" w:firstColumn="0" w:lastColumn="0" w:noHBand="1" w:noVBand="1"/>
      </w:tblPr>
      <w:tblGrid>
        <w:gridCol w:w="2325"/>
        <w:gridCol w:w="6540"/>
      </w:tblGrid>
      <w:tr w:rsidR="00775CE2" w14:paraId="3B6C2012" w14:textId="77777777" w:rsidTr="00FA2D3E">
        <w:trPr>
          <w:trHeight w:val="600"/>
        </w:trPr>
        <w:tc>
          <w:tcPr>
            <w:tcW w:w="2325" w:type="dxa"/>
            <w:tcBorders>
              <w:top w:val="single" w:sz="8" w:space="0" w:color="000000"/>
              <w:left w:val="single" w:sz="8" w:space="0" w:color="000000"/>
              <w:bottom w:val="single" w:sz="4" w:space="0" w:color="auto"/>
            </w:tcBorders>
            <w:shd w:val="clear" w:color="auto" w:fill="4BACC6"/>
            <w:tcMar>
              <w:top w:w="100" w:type="dxa"/>
              <w:left w:w="100" w:type="dxa"/>
              <w:bottom w:w="100" w:type="dxa"/>
              <w:right w:w="100" w:type="dxa"/>
            </w:tcMar>
          </w:tcPr>
          <w:p w14:paraId="5995B2D2" w14:textId="77777777" w:rsidR="00775CE2" w:rsidRDefault="00FA2D3E">
            <w:pPr>
              <w:spacing w:before="60" w:after="60"/>
              <w:rPr>
                <w:color w:val="F2F2F2"/>
              </w:rPr>
            </w:pPr>
            <w:r>
              <w:rPr>
                <w:color w:val="F2F2F2"/>
              </w:rPr>
              <w:t>Document</w:t>
            </w:r>
          </w:p>
        </w:tc>
        <w:tc>
          <w:tcPr>
            <w:tcW w:w="6540" w:type="dxa"/>
            <w:tcBorders>
              <w:top w:val="single" w:sz="8" w:space="0" w:color="000000"/>
              <w:bottom w:val="single" w:sz="4" w:space="0" w:color="auto"/>
              <w:right w:val="single" w:sz="8" w:space="0" w:color="000000"/>
            </w:tcBorders>
            <w:shd w:val="clear" w:color="auto" w:fill="4BACC6"/>
            <w:tcMar>
              <w:top w:w="100" w:type="dxa"/>
              <w:left w:w="100" w:type="dxa"/>
              <w:bottom w:w="100" w:type="dxa"/>
              <w:right w:w="100" w:type="dxa"/>
            </w:tcMar>
          </w:tcPr>
          <w:p w14:paraId="5EFA17B3" w14:textId="77777777" w:rsidR="00775CE2" w:rsidRDefault="00FA2D3E">
            <w:pPr>
              <w:spacing w:before="60" w:after="60"/>
              <w:jc w:val="both"/>
              <w:rPr>
                <w:color w:val="F2F2F2"/>
              </w:rPr>
            </w:pPr>
            <w:r>
              <w:rPr>
                <w:color w:val="F2F2F2"/>
              </w:rPr>
              <w:t>Purpose</w:t>
            </w:r>
          </w:p>
        </w:tc>
      </w:tr>
      <w:tr w:rsidR="00775CE2" w14:paraId="2BD011B0" w14:textId="77777777" w:rsidTr="00FA2D3E">
        <w:trPr>
          <w:trHeight w:val="4040"/>
        </w:trPr>
        <w:tc>
          <w:tcPr>
            <w:tcW w:w="23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E17178C" w14:textId="77777777" w:rsidR="00775CE2" w:rsidRDefault="00FA2D3E" w:rsidP="00FA2D3E">
            <w:pPr>
              <w:spacing w:before="60" w:after="60"/>
            </w:pPr>
            <w:r>
              <w:t>Full birth certificate</w:t>
            </w:r>
          </w:p>
        </w:tc>
        <w:tc>
          <w:tcPr>
            <w:tcW w:w="65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16EF3ADE" w14:textId="77777777" w:rsidR="00775CE2" w:rsidRDefault="00FA2D3E">
            <w:pPr>
              <w:spacing w:before="60" w:after="60"/>
              <w:jc w:val="both"/>
            </w:pPr>
            <w:r>
              <w:t>A primary means of identifying the candidate, which:</w:t>
            </w:r>
          </w:p>
          <w:p w14:paraId="72B2046D" w14:textId="77777777" w:rsidR="00775CE2" w:rsidRDefault="00FA2D3E">
            <w:pPr>
              <w:spacing w:before="60" w:after="60"/>
              <w:ind w:left="1080" w:hanging="360"/>
              <w:jc w:val="both"/>
            </w:pPr>
            <w:r>
              <w:t>·         provides citizenship details</w:t>
            </w:r>
          </w:p>
          <w:p w14:paraId="3260C920" w14:textId="77777777" w:rsidR="00775CE2" w:rsidRDefault="00FA2D3E">
            <w:pPr>
              <w:spacing w:before="60" w:after="60"/>
              <w:ind w:left="1080" w:hanging="360"/>
              <w:jc w:val="both"/>
            </w:pPr>
            <w:r>
              <w:t>·         provides birth dates and birth places of the candidate</w:t>
            </w:r>
          </w:p>
          <w:p w14:paraId="4610B075" w14:textId="77777777" w:rsidR="00775CE2" w:rsidRDefault="00FA2D3E">
            <w:pPr>
              <w:spacing w:before="60" w:after="60"/>
              <w:ind w:left="1080" w:hanging="360"/>
              <w:jc w:val="both"/>
            </w:pPr>
            <w:r>
              <w:t>·         can provide birth dates, birth places and occupation of parents.</w:t>
            </w:r>
          </w:p>
          <w:p w14:paraId="094E5E8F" w14:textId="77777777" w:rsidR="00775CE2" w:rsidRDefault="00FA2D3E">
            <w:pPr>
              <w:spacing w:before="200" w:after="60"/>
              <w:jc w:val="both"/>
            </w:pPr>
            <w:r>
              <w:t>If full birth certificate not available, the following are acceptable:</w:t>
            </w:r>
          </w:p>
          <w:p w14:paraId="1E8E5690" w14:textId="77777777" w:rsidR="00775CE2" w:rsidRDefault="00FA2D3E">
            <w:pPr>
              <w:spacing w:before="60" w:after="60"/>
              <w:ind w:left="1080" w:hanging="360"/>
              <w:jc w:val="both"/>
            </w:pPr>
            <w:r>
              <w:t xml:space="preserve">·         extract or </w:t>
            </w:r>
            <w:proofErr w:type="spellStart"/>
            <w:r>
              <w:t>notarised</w:t>
            </w:r>
            <w:proofErr w:type="spellEnd"/>
            <w:r>
              <w:t xml:space="preserve"> record of birth</w:t>
            </w:r>
          </w:p>
          <w:p w14:paraId="559B9825" w14:textId="77777777" w:rsidR="00775CE2" w:rsidRDefault="00FA2D3E">
            <w:pPr>
              <w:spacing w:before="60" w:after="60"/>
              <w:ind w:left="1080" w:hanging="360"/>
              <w:jc w:val="both"/>
            </w:pPr>
            <w:r>
              <w:t>·         certificate of adoption</w:t>
            </w:r>
          </w:p>
          <w:p w14:paraId="4D28A85F" w14:textId="77777777" w:rsidR="00775CE2" w:rsidRDefault="00FA2D3E">
            <w:pPr>
              <w:spacing w:before="60" w:after="60"/>
              <w:ind w:left="1080" w:hanging="360"/>
              <w:jc w:val="both"/>
            </w:pPr>
            <w:r>
              <w:t>·         other documents such as religious records (especially for people born overseas) in conjunction with the statutory declaration.</w:t>
            </w:r>
          </w:p>
        </w:tc>
      </w:tr>
      <w:tr w:rsidR="00775CE2" w14:paraId="72FEDB01" w14:textId="77777777" w:rsidTr="00FA2D3E">
        <w:trPr>
          <w:trHeight w:val="1320"/>
        </w:trPr>
        <w:tc>
          <w:tcPr>
            <w:tcW w:w="23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8436A39" w14:textId="77777777" w:rsidR="00775CE2" w:rsidRDefault="00FA2D3E" w:rsidP="00FA2D3E">
            <w:pPr>
              <w:spacing w:before="60" w:after="60"/>
            </w:pPr>
            <w:r>
              <w:t>Deed poll</w:t>
            </w:r>
          </w:p>
        </w:tc>
        <w:tc>
          <w:tcPr>
            <w:tcW w:w="65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D4EEC03" w14:textId="77777777" w:rsidR="00775CE2" w:rsidRDefault="00FA2D3E">
            <w:pPr>
              <w:spacing w:before="60" w:after="60"/>
              <w:jc w:val="both"/>
            </w:pPr>
            <w:r>
              <w:t>A legal document that:</w:t>
            </w:r>
          </w:p>
          <w:p w14:paraId="57C13117" w14:textId="77777777" w:rsidR="00775CE2" w:rsidRDefault="00FA2D3E">
            <w:pPr>
              <w:spacing w:before="60" w:after="60"/>
              <w:ind w:left="1080" w:hanging="360"/>
              <w:jc w:val="both"/>
            </w:pPr>
            <w:r>
              <w:t>·         advises a formal change of name</w:t>
            </w:r>
          </w:p>
          <w:p w14:paraId="29851EE4" w14:textId="77777777" w:rsidR="00775CE2" w:rsidRDefault="00FA2D3E">
            <w:pPr>
              <w:spacing w:before="60" w:after="60"/>
              <w:ind w:left="1080" w:hanging="360"/>
              <w:jc w:val="both"/>
            </w:pPr>
            <w:r>
              <w:t>·         states the previous name and the current name.</w:t>
            </w:r>
          </w:p>
        </w:tc>
      </w:tr>
      <w:tr w:rsidR="00775CE2" w14:paraId="7A23CE6E" w14:textId="77777777" w:rsidTr="00FA2D3E">
        <w:trPr>
          <w:trHeight w:val="860"/>
        </w:trPr>
        <w:tc>
          <w:tcPr>
            <w:tcW w:w="23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624AED3" w14:textId="77777777" w:rsidR="00775CE2" w:rsidRDefault="00FA2D3E" w:rsidP="00FA2D3E">
            <w:pPr>
              <w:spacing w:before="60" w:after="60"/>
            </w:pPr>
            <w:r>
              <w:t>Citizenship certificate</w:t>
            </w:r>
          </w:p>
        </w:tc>
        <w:tc>
          <w:tcPr>
            <w:tcW w:w="65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539910" w14:textId="77777777" w:rsidR="00775CE2" w:rsidRDefault="00FA2D3E">
            <w:pPr>
              <w:spacing w:before="60" w:after="60"/>
              <w:jc w:val="both"/>
            </w:pPr>
            <w:r>
              <w:t>Document confirms citizenship and the date and location of the grant of citizenship.</w:t>
            </w:r>
          </w:p>
        </w:tc>
      </w:tr>
      <w:tr w:rsidR="00775CE2" w14:paraId="3B591694" w14:textId="77777777" w:rsidTr="00FA2D3E">
        <w:trPr>
          <w:trHeight w:val="2900"/>
        </w:trPr>
        <w:tc>
          <w:tcPr>
            <w:tcW w:w="23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AB34713" w14:textId="77777777" w:rsidR="00775CE2" w:rsidRDefault="00FA2D3E" w:rsidP="00FA2D3E">
            <w:pPr>
              <w:spacing w:before="60" w:after="60"/>
            </w:pPr>
            <w:r>
              <w:t>Marriage or divorce certificates</w:t>
            </w:r>
          </w:p>
        </w:tc>
        <w:tc>
          <w:tcPr>
            <w:tcW w:w="65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ABA7A25" w14:textId="77777777" w:rsidR="00775CE2" w:rsidRDefault="00FA2D3E">
            <w:pPr>
              <w:spacing w:before="60" w:after="60"/>
              <w:jc w:val="both"/>
            </w:pPr>
            <w:r>
              <w:t>Marriage certificate provides details of a spouse and witnesses and the location of nuptials (helps to corroborate other information).</w:t>
            </w:r>
          </w:p>
          <w:p w14:paraId="3EECB9E7" w14:textId="77777777" w:rsidR="00775CE2" w:rsidRDefault="00FA2D3E">
            <w:pPr>
              <w:spacing w:before="200" w:after="60"/>
              <w:jc w:val="both"/>
            </w:pPr>
            <w:r>
              <w:t>Divorce certificate (</w:t>
            </w:r>
            <w:r>
              <w:rPr>
                <w:i/>
              </w:rPr>
              <w:t>decree nisi</w:t>
            </w:r>
            <w:r>
              <w:t xml:space="preserve"> or </w:t>
            </w:r>
            <w:r>
              <w:rPr>
                <w:i/>
              </w:rPr>
              <w:t>decree absolute</w:t>
            </w:r>
            <w:r>
              <w:t>) to corroborate other information, required for each divorce.</w:t>
            </w:r>
          </w:p>
          <w:p w14:paraId="1AA4B24E" w14:textId="77777777" w:rsidR="00775CE2" w:rsidRDefault="00FA2D3E">
            <w:pPr>
              <w:spacing w:before="200" w:after="60"/>
              <w:jc w:val="both"/>
            </w:pPr>
            <w:r>
              <w:t>Candidates do not need to provide other evidence of previous marriages if divorce papers (</w:t>
            </w:r>
            <w:r>
              <w:rPr>
                <w:i/>
              </w:rPr>
              <w:t>decree nisi</w:t>
            </w:r>
            <w:r>
              <w:t xml:space="preserve"> or </w:t>
            </w:r>
            <w:r>
              <w:rPr>
                <w:i/>
              </w:rPr>
              <w:t xml:space="preserve">decree absolute) </w:t>
            </w:r>
            <w:r>
              <w:t>are provided.</w:t>
            </w:r>
          </w:p>
        </w:tc>
      </w:tr>
      <w:tr w:rsidR="00775CE2" w14:paraId="1219B3C3" w14:textId="77777777" w:rsidTr="00FA2D3E">
        <w:trPr>
          <w:trHeight w:val="1340"/>
        </w:trPr>
        <w:tc>
          <w:tcPr>
            <w:tcW w:w="2325"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3C4071A" w14:textId="77777777" w:rsidR="00775CE2" w:rsidRDefault="00FA2D3E" w:rsidP="00FA2D3E">
            <w:pPr>
              <w:spacing w:before="60" w:after="60"/>
            </w:pPr>
            <w:r>
              <w:t>Travel or residency documents</w:t>
            </w:r>
          </w:p>
        </w:tc>
        <w:tc>
          <w:tcPr>
            <w:tcW w:w="6540"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2515A64" w14:textId="77777777" w:rsidR="00775CE2" w:rsidRDefault="00FA2D3E">
            <w:pPr>
              <w:spacing w:before="60" w:after="60"/>
              <w:jc w:val="both"/>
            </w:pPr>
            <w:r>
              <w:t>Examination of the passports may help identify citizenship of, residence in, or visits to foreign countries.</w:t>
            </w:r>
          </w:p>
          <w:p w14:paraId="3605A863" w14:textId="77777777" w:rsidR="00775CE2" w:rsidRDefault="00FA2D3E">
            <w:pPr>
              <w:spacing w:before="200" w:after="60"/>
              <w:jc w:val="both"/>
            </w:pPr>
            <w:r>
              <w:t>Provide copies of cover pages and any long-term residency visas.</w:t>
            </w:r>
          </w:p>
        </w:tc>
      </w:tr>
      <w:tr w:rsidR="00775CE2" w14:paraId="0B1CB1E7" w14:textId="77777777" w:rsidTr="00FA2D3E">
        <w:trPr>
          <w:trHeight w:val="1340"/>
        </w:trPr>
        <w:tc>
          <w:tcPr>
            <w:tcW w:w="2325" w:type="dxa"/>
            <w:tcBorders>
              <w:top w:val="single" w:sz="4" w:space="0" w:color="auto"/>
              <w:left w:val="single" w:sz="8" w:space="0" w:color="000000"/>
              <w:bottom w:val="single" w:sz="8" w:space="0" w:color="000000"/>
              <w:right w:val="single" w:sz="4" w:space="0" w:color="auto"/>
            </w:tcBorders>
            <w:tcMar>
              <w:top w:w="100" w:type="dxa"/>
              <w:left w:w="100" w:type="dxa"/>
              <w:bottom w:w="100" w:type="dxa"/>
              <w:right w:w="100" w:type="dxa"/>
            </w:tcMar>
          </w:tcPr>
          <w:p w14:paraId="7F11F27D" w14:textId="77777777" w:rsidR="00775CE2" w:rsidRDefault="00FA2D3E" w:rsidP="00FA2D3E">
            <w:pPr>
              <w:spacing w:before="60" w:after="60"/>
            </w:pPr>
            <w:r>
              <w:lastRenderedPageBreak/>
              <w:t xml:space="preserve">Current driver’s </w:t>
            </w:r>
            <w:r w:rsidRPr="00FA2D3E">
              <w:rPr>
                <w:lang w:val="en-NZ"/>
              </w:rPr>
              <w:t>licence</w:t>
            </w:r>
          </w:p>
        </w:tc>
        <w:tc>
          <w:tcPr>
            <w:tcW w:w="6540" w:type="dxa"/>
            <w:tcBorders>
              <w:top w:val="single" w:sz="4" w:space="0" w:color="auto"/>
              <w:left w:val="single" w:sz="4" w:space="0" w:color="auto"/>
              <w:bottom w:val="single" w:sz="8" w:space="0" w:color="000000"/>
              <w:right w:val="single" w:sz="8" w:space="0" w:color="000000"/>
            </w:tcBorders>
            <w:tcMar>
              <w:top w:w="100" w:type="dxa"/>
              <w:left w:w="100" w:type="dxa"/>
              <w:bottom w:w="100" w:type="dxa"/>
              <w:right w:w="100" w:type="dxa"/>
            </w:tcMar>
          </w:tcPr>
          <w:p w14:paraId="6E909D85" w14:textId="77777777" w:rsidR="00775CE2" w:rsidRDefault="00FA2D3E">
            <w:pPr>
              <w:spacing w:before="60" w:after="60"/>
              <w:jc w:val="both"/>
            </w:pPr>
            <w:r>
              <w:t>Helps corroborate identity, as well as provides evidence of current, and possibly previous, residential addresses.</w:t>
            </w:r>
          </w:p>
          <w:p w14:paraId="3CF7D7C0" w14:textId="77777777" w:rsidR="00775CE2" w:rsidRDefault="00FA2D3E">
            <w:pPr>
              <w:spacing w:before="200" w:after="60"/>
              <w:jc w:val="both"/>
            </w:pPr>
            <w:r>
              <w:t>Also required for the criminal records check.</w:t>
            </w:r>
          </w:p>
        </w:tc>
      </w:tr>
      <w:tr w:rsidR="00775CE2" w14:paraId="7F137141" w14:textId="77777777" w:rsidTr="00FA2D3E">
        <w:trPr>
          <w:trHeight w:val="4060"/>
        </w:trPr>
        <w:tc>
          <w:tcPr>
            <w:tcW w:w="232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6E19387" w14:textId="77777777" w:rsidR="00775CE2" w:rsidRDefault="00FA2D3E" w:rsidP="00FA2D3E">
            <w:pPr>
              <w:spacing w:before="60" w:after="60"/>
            </w:pPr>
            <w:r>
              <w:t>Evidence of current residential address</w:t>
            </w:r>
          </w:p>
        </w:tc>
        <w:tc>
          <w:tcPr>
            <w:tcW w:w="6540"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76E58D1D" w14:textId="77777777" w:rsidR="00775CE2" w:rsidRDefault="00FA2D3E">
            <w:pPr>
              <w:spacing w:before="60" w:after="60"/>
              <w:jc w:val="both"/>
            </w:pPr>
            <w:r>
              <w:t>Establishing a current and previous residential addresses will assist in further corroborating a candidate’s identity.</w:t>
            </w:r>
          </w:p>
          <w:p w14:paraId="5F638107" w14:textId="77777777" w:rsidR="00775CE2" w:rsidRDefault="00FA2D3E">
            <w:pPr>
              <w:spacing w:before="200" w:after="60"/>
              <w:jc w:val="both"/>
            </w:pPr>
            <w:r>
              <w:t xml:space="preserve">Proof of current and previous residential addresses can be provided by anyone, or a combination, of </w:t>
            </w:r>
            <w:proofErr w:type="gramStart"/>
            <w:r>
              <w:t>a number of</w:t>
            </w:r>
            <w:proofErr w:type="gramEnd"/>
            <w:r>
              <w:t xml:space="preserve"> items such as:</w:t>
            </w:r>
          </w:p>
          <w:p w14:paraId="0759CE2D" w14:textId="77777777" w:rsidR="00775CE2" w:rsidRDefault="00FA2D3E">
            <w:pPr>
              <w:spacing w:before="60" w:after="60"/>
              <w:ind w:left="720" w:hanging="360"/>
              <w:jc w:val="both"/>
            </w:pPr>
            <w:r>
              <w:t>·         utilities and telephone bills</w:t>
            </w:r>
          </w:p>
          <w:p w14:paraId="1B4745A7" w14:textId="77777777" w:rsidR="00775CE2" w:rsidRDefault="00FA2D3E">
            <w:pPr>
              <w:spacing w:before="60" w:after="60"/>
              <w:ind w:left="720" w:hanging="360"/>
              <w:jc w:val="both"/>
            </w:pPr>
            <w:r>
              <w:t>·         rental agreements</w:t>
            </w:r>
          </w:p>
          <w:p w14:paraId="1847DF14" w14:textId="77777777" w:rsidR="00775CE2" w:rsidRDefault="00FA2D3E">
            <w:pPr>
              <w:spacing w:before="60" w:after="60"/>
              <w:ind w:left="720" w:hanging="360"/>
              <w:jc w:val="both"/>
            </w:pPr>
            <w:r>
              <w:t>·         land titles</w:t>
            </w:r>
          </w:p>
          <w:p w14:paraId="1845B9B7" w14:textId="77777777" w:rsidR="00775CE2" w:rsidRDefault="00FA2D3E">
            <w:pPr>
              <w:spacing w:before="60" w:after="60"/>
              <w:ind w:left="720" w:hanging="360"/>
              <w:jc w:val="both"/>
            </w:pPr>
            <w:r>
              <w:t xml:space="preserve">·         personal documents such as driver’s </w:t>
            </w:r>
            <w:proofErr w:type="spellStart"/>
            <w:r>
              <w:t>licences</w:t>
            </w:r>
            <w:proofErr w:type="spellEnd"/>
            <w:r>
              <w:t>.</w:t>
            </w:r>
          </w:p>
          <w:p w14:paraId="45F264D7" w14:textId="77777777" w:rsidR="00775CE2" w:rsidRDefault="00FA2D3E">
            <w:pPr>
              <w:spacing w:before="200" w:after="60"/>
              <w:jc w:val="both"/>
            </w:pPr>
            <w:r>
              <w:t>If other personal documents provided are sufficient evidence of your residential address, additional documents are not required.</w:t>
            </w:r>
          </w:p>
        </w:tc>
      </w:tr>
      <w:tr w:rsidR="00775CE2" w14:paraId="6B9459E0" w14:textId="77777777" w:rsidTr="00FA2D3E">
        <w:trPr>
          <w:trHeight w:val="1880"/>
        </w:trPr>
        <w:tc>
          <w:tcPr>
            <w:tcW w:w="232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27ECD30F" w14:textId="77777777" w:rsidR="00775CE2" w:rsidRDefault="00FA2D3E" w:rsidP="00FA2D3E">
            <w:pPr>
              <w:spacing w:before="60" w:after="60"/>
            </w:pPr>
            <w:r>
              <w:t>Educational documents</w:t>
            </w:r>
          </w:p>
        </w:tc>
        <w:tc>
          <w:tcPr>
            <w:tcW w:w="6540"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4369B772" w14:textId="77777777" w:rsidR="00775CE2" w:rsidRDefault="00FA2D3E">
            <w:pPr>
              <w:spacing w:before="60" w:after="60"/>
              <w:jc w:val="both"/>
            </w:pPr>
            <w:r>
              <w:t>Courses taking during the required checking period can help when cross-referencing past and present addresses, periods of unemployment and overseas travel.</w:t>
            </w:r>
          </w:p>
          <w:p w14:paraId="49AF77D1" w14:textId="77777777" w:rsidR="00775CE2" w:rsidRDefault="00FA2D3E">
            <w:pPr>
              <w:spacing w:before="200" w:after="60"/>
              <w:jc w:val="both"/>
            </w:pPr>
            <w:r>
              <w:t>For copies of missing academic qualifications, contact the appropriate educational facility.</w:t>
            </w:r>
          </w:p>
        </w:tc>
      </w:tr>
      <w:tr w:rsidR="00775CE2" w14:paraId="0CA83A4C" w14:textId="77777777" w:rsidTr="00FA2D3E">
        <w:trPr>
          <w:trHeight w:val="1680"/>
        </w:trPr>
        <w:tc>
          <w:tcPr>
            <w:tcW w:w="232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3548D51F" w14:textId="77777777" w:rsidR="00775CE2" w:rsidRDefault="00FA2D3E" w:rsidP="00FA2D3E">
            <w:pPr>
              <w:spacing w:before="60" w:after="60"/>
            </w:pPr>
            <w:r>
              <w:t>Evidence of previous employment</w:t>
            </w:r>
          </w:p>
        </w:tc>
        <w:tc>
          <w:tcPr>
            <w:tcW w:w="6540"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4624CBB8" w14:textId="77777777" w:rsidR="00775CE2" w:rsidRDefault="00FA2D3E">
            <w:pPr>
              <w:spacing w:before="60" w:after="60"/>
              <w:jc w:val="both"/>
            </w:pPr>
            <w:r>
              <w:t>If previous employer checks are not possible, employment documents will assist in corroborating employment history (for example, pay slips, group certificates). Employment history may corroborate personal information, including, for example, qualifications and travel history.</w:t>
            </w:r>
          </w:p>
        </w:tc>
      </w:tr>
      <w:tr w:rsidR="00775CE2" w14:paraId="2FF4E58F" w14:textId="77777777" w:rsidTr="00FA2D3E">
        <w:trPr>
          <w:trHeight w:val="1240"/>
        </w:trPr>
        <w:tc>
          <w:tcPr>
            <w:tcW w:w="232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2CD13107" w14:textId="77777777" w:rsidR="00775CE2" w:rsidRDefault="00FA2D3E" w:rsidP="00FA2D3E">
            <w:pPr>
              <w:spacing w:before="60" w:after="60"/>
            </w:pPr>
            <w:r>
              <w:t>Discharge certificate or military service record</w:t>
            </w:r>
          </w:p>
        </w:tc>
        <w:tc>
          <w:tcPr>
            <w:tcW w:w="6540"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7052B4F4" w14:textId="77777777" w:rsidR="00775CE2" w:rsidRDefault="00FA2D3E">
            <w:pPr>
              <w:spacing w:before="60" w:after="60"/>
              <w:jc w:val="both"/>
            </w:pPr>
            <w:r>
              <w:t>Provides details about service in the armed forces and helps check identity and confirm employment.</w:t>
            </w:r>
          </w:p>
        </w:tc>
      </w:tr>
      <w:tr w:rsidR="00775CE2" w14:paraId="60BD4458" w14:textId="77777777" w:rsidTr="00FA2D3E">
        <w:trPr>
          <w:trHeight w:val="1140"/>
        </w:trPr>
        <w:tc>
          <w:tcPr>
            <w:tcW w:w="2325" w:type="dxa"/>
            <w:tcBorders>
              <w:top w:val="single" w:sz="8" w:space="0" w:color="000000"/>
              <w:left w:val="single" w:sz="8" w:space="0" w:color="000000"/>
              <w:bottom w:val="single" w:sz="8" w:space="0" w:color="000000"/>
              <w:right w:val="single" w:sz="4" w:space="0" w:color="auto"/>
            </w:tcBorders>
            <w:tcMar>
              <w:top w:w="100" w:type="dxa"/>
              <w:left w:w="100" w:type="dxa"/>
              <w:bottom w:w="100" w:type="dxa"/>
              <w:right w:w="100" w:type="dxa"/>
            </w:tcMar>
          </w:tcPr>
          <w:p w14:paraId="61176E99" w14:textId="77777777" w:rsidR="00775CE2" w:rsidRDefault="00FA2D3E" w:rsidP="00FA2D3E">
            <w:pPr>
              <w:spacing w:before="60" w:after="60"/>
            </w:pPr>
            <w:r>
              <w:t>Recent photograph</w:t>
            </w:r>
          </w:p>
        </w:tc>
        <w:tc>
          <w:tcPr>
            <w:tcW w:w="6540" w:type="dxa"/>
            <w:tcBorders>
              <w:top w:val="single" w:sz="8" w:space="0" w:color="000000"/>
              <w:left w:val="single" w:sz="4" w:space="0" w:color="auto"/>
              <w:bottom w:val="single" w:sz="8" w:space="0" w:color="000000"/>
              <w:right w:val="single" w:sz="8" w:space="0" w:color="000000"/>
            </w:tcBorders>
            <w:tcMar>
              <w:top w:w="100" w:type="dxa"/>
              <w:left w:w="100" w:type="dxa"/>
              <w:bottom w:w="100" w:type="dxa"/>
              <w:right w:w="100" w:type="dxa"/>
            </w:tcMar>
          </w:tcPr>
          <w:p w14:paraId="5AFAC0A4" w14:textId="77777777" w:rsidR="00775CE2" w:rsidRDefault="00FA2D3E">
            <w:pPr>
              <w:spacing w:before="60" w:after="60"/>
              <w:jc w:val="both"/>
            </w:pPr>
            <w:r>
              <w:t xml:space="preserve">To corroborate the validity of identity documents that </w:t>
            </w:r>
            <w:proofErr w:type="gramStart"/>
            <w:r>
              <w:t>contain  photographic</w:t>
            </w:r>
            <w:proofErr w:type="gramEnd"/>
            <w:r>
              <w:t xml:space="preserve"> identification and to assist identify applicant to referees.</w:t>
            </w:r>
          </w:p>
        </w:tc>
      </w:tr>
    </w:tbl>
    <w:p w14:paraId="57F3CBF8" w14:textId="77777777" w:rsidR="00775CE2" w:rsidRDefault="00FA2D3E">
      <w:r>
        <w:t xml:space="preserve"> </w:t>
      </w:r>
    </w:p>
    <w:p w14:paraId="3EE4C76E" w14:textId="77777777" w:rsidR="00775CE2" w:rsidRDefault="00FA2D3E">
      <w:r>
        <w:t>Some of these documents will be required at the recruitment stage, others will need to be presented during the security vetting process. Departmental security officers will give instructions to candidates.</w:t>
      </w:r>
    </w:p>
    <w:p w14:paraId="69C394BC" w14:textId="77777777" w:rsidR="00775CE2" w:rsidRDefault="00FA2D3E">
      <w:r>
        <w:lastRenderedPageBreak/>
        <w:t>If a candidate has lived outside New Zealand for more than six months, he or she may be required to obtain credit and criminal records checks from the country or countries the candidate has been resident in.</w:t>
      </w:r>
    </w:p>
    <w:p w14:paraId="0F2DDEF8" w14:textId="77777777" w:rsidR="00775CE2" w:rsidRDefault="00FA2D3E">
      <w:r>
        <w:t>For more information on the evidence of identity standards, refer to the DIA website.</w:t>
      </w:r>
    </w:p>
    <w:p w14:paraId="6DCF8E6E" w14:textId="77777777" w:rsidR="00775CE2" w:rsidRDefault="00FA2D3E">
      <w:r>
        <w:t xml:space="preserve"> </w:t>
      </w:r>
    </w:p>
    <w:p w14:paraId="4E9816F5" w14:textId="77777777" w:rsidR="00775CE2" w:rsidRDefault="00775CE2"/>
    <w:sectPr w:rsidR="00775CE2">
      <w:pgSz w:w="11906" w:h="16838"/>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B03C7" w14:textId="77777777" w:rsidR="00B57F91" w:rsidRDefault="00B57F91" w:rsidP="0055213B">
      <w:pPr>
        <w:spacing w:line="240" w:lineRule="auto"/>
      </w:pPr>
      <w:r>
        <w:separator/>
      </w:r>
    </w:p>
  </w:endnote>
  <w:endnote w:type="continuationSeparator" w:id="0">
    <w:p w14:paraId="2A7B7334" w14:textId="77777777" w:rsidR="00B57F91" w:rsidRDefault="00B57F91" w:rsidP="005521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92C23" w14:textId="77777777" w:rsidR="00B57F91" w:rsidRDefault="00B57F91" w:rsidP="0055213B">
      <w:pPr>
        <w:spacing w:line="240" w:lineRule="auto"/>
      </w:pPr>
      <w:r>
        <w:separator/>
      </w:r>
    </w:p>
  </w:footnote>
  <w:footnote w:type="continuationSeparator" w:id="0">
    <w:p w14:paraId="1E156692" w14:textId="77777777" w:rsidR="00B57F91" w:rsidRDefault="00B57F91" w:rsidP="0055213B">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E2"/>
    <w:rsid w:val="0055213B"/>
    <w:rsid w:val="00775CE2"/>
    <w:rsid w:val="00AE2C20"/>
    <w:rsid w:val="00B57F91"/>
    <w:rsid w:val="00FA2D3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972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5213B"/>
    <w:pPr>
      <w:tabs>
        <w:tab w:val="center" w:pos="4513"/>
        <w:tab w:val="right" w:pos="9026"/>
      </w:tabs>
      <w:spacing w:line="240" w:lineRule="auto"/>
    </w:pPr>
  </w:style>
  <w:style w:type="character" w:customStyle="1" w:styleId="HeaderChar">
    <w:name w:val="Header Char"/>
    <w:basedOn w:val="DefaultParagraphFont"/>
    <w:link w:val="Header"/>
    <w:uiPriority w:val="99"/>
    <w:rsid w:val="0055213B"/>
  </w:style>
  <w:style w:type="paragraph" w:styleId="Footer">
    <w:name w:val="footer"/>
    <w:basedOn w:val="Normal"/>
    <w:link w:val="FooterChar"/>
    <w:uiPriority w:val="99"/>
    <w:unhideWhenUsed/>
    <w:rsid w:val="0055213B"/>
    <w:pPr>
      <w:tabs>
        <w:tab w:val="center" w:pos="4513"/>
        <w:tab w:val="right" w:pos="9026"/>
      </w:tabs>
      <w:spacing w:line="240" w:lineRule="auto"/>
    </w:pPr>
  </w:style>
  <w:style w:type="character" w:customStyle="1" w:styleId="FooterChar">
    <w:name w:val="Footer Char"/>
    <w:basedOn w:val="DefaultParagraphFont"/>
    <w:link w:val="Footer"/>
    <w:uiPriority w:val="99"/>
    <w:rsid w:val="005521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2018-06-26T21:58:00Z</dcterms:created>
  <dcterms:modified xsi:type="dcterms:W3CDTF">2018-06-26T21:58:00Z</dcterms:modified>
</cp:coreProperties>
</file>