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871" w:rsidRDefault="000835BE" w:rsidP="002B56B0">
      <w:pPr>
        <w:pStyle w:val="Title"/>
        <w:pBdr>
          <w:top w:val="single" w:sz="2" w:space="30" w:color="003145" w:themeColor="accent1"/>
          <w:bottom w:val="single" w:sz="2" w:space="30" w:color="003145" w:themeColor="accent1"/>
        </w:pBdr>
      </w:pPr>
      <w:bookmarkStart w:id="0" w:name="_Toc484515222"/>
      <w:r>
        <w:t>Capability Maturity Assessment</w:t>
      </w:r>
    </w:p>
    <w:p w:rsidR="006715EC" w:rsidRPr="006E3464" w:rsidRDefault="006715EC" w:rsidP="006715EC"/>
    <w:p w:rsidR="006E3464" w:rsidRPr="006715EC" w:rsidRDefault="002B483F" w:rsidP="006715EC">
      <w:pPr>
        <w:pStyle w:val="Title2"/>
      </w:pPr>
      <w:r w:rsidRPr="00086152">
        <w:t>N</w:t>
      </w:r>
      <w:r w:rsidR="006715EC" w:rsidRPr="00086152">
        <w:t>ame</w:t>
      </w:r>
      <w:r w:rsidRPr="00086152">
        <w:t xml:space="preserve"> of organisation</w:t>
      </w:r>
    </w:p>
    <w:p w:rsidR="00411E02" w:rsidRDefault="00411E02" w:rsidP="00411E02"/>
    <w:p w:rsidR="00BE06B0" w:rsidRPr="006E3464" w:rsidRDefault="00BE06B0" w:rsidP="00411E02"/>
    <w:p w:rsidR="006E3464" w:rsidRDefault="000835BE" w:rsidP="007824ED">
      <w:r>
        <w:t xml:space="preserve">Assessment period: </w:t>
      </w:r>
    </w:p>
    <w:p w:rsidR="000835BE" w:rsidRDefault="000835BE" w:rsidP="007824ED">
      <w:r>
        <w:t>Prepared by:</w:t>
      </w:r>
    </w:p>
    <w:p w:rsidR="007824ED" w:rsidRDefault="007824ED" w:rsidP="007824ED"/>
    <w:p w:rsidR="007824ED" w:rsidRDefault="007824ED" w:rsidP="007824ED"/>
    <w:p w:rsidR="00D71871" w:rsidRPr="00D71871" w:rsidRDefault="00D71871" w:rsidP="00D71871">
      <w:pPr>
        <w:sectPr w:rsidR="00D71871" w:rsidRPr="00D71871" w:rsidSect="006A1F2A">
          <w:headerReference w:type="even" r:id="rId7"/>
          <w:headerReference w:type="default" r:id="rId8"/>
          <w:footerReference w:type="even" r:id="rId9"/>
          <w:footerReference w:type="default" r:id="rId10"/>
          <w:headerReference w:type="first" r:id="rId11"/>
          <w:footerReference w:type="first" r:id="rId12"/>
          <w:pgSz w:w="11907" w:h="16840" w:code="9"/>
          <w:pgMar w:top="3816" w:right="1418" w:bottom="1701" w:left="1418" w:header="737" w:footer="567" w:gutter="0"/>
          <w:cols w:space="720"/>
          <w:titlePg/>
        </w:sectPr>
      </w:pPr>
    </w:p>
    <w:p w:rsidR="003C5DA1" w:rsidRPr="00D71871" w:rsidRDefault="003C5DA1" w:rsidP="002C07A4">
      <w:pPr>
        <w:pStyle w:val="Heading1"/>
        <w:pBdr>
          <w:bottom w:val="single" w:sz="4" w:space="1" w:color="auto"/>
        </w:pBdr>
      </w:pPr>
      <w:bookmarkStart w:id="1" w:name="_Toc518471015"/>
      <w:bookmarkEnd w:id="0"/>
      <w:r>
        <w:lastRenderedPageBreak/>
        <w:t>Introduction</w:t>
      </w:r>
    </w:p>
    <w:p w:rsidR="00DB77D7" w:rsidRDefault="00DB77D7" w:rsidP="003C5DA1">
      <w:pPr>
        <w:pStyle w:val="Introduction"/>
        <w:sectPr w:rsidR="00DB77D7" w:rsidSect="006A1F2A">
          <w:headerReference w:type="default" r:id="rId13"/>
          <w:footerReference w:type="default" r:id="rId14"/>
          <w:pgSz w:w="11907" w:h="16840" w:code="9"/>
          <w:pgMar w:top="1701" w:right="1418" w:bottom="1701" w:left="1418" w:header="737" w:footer="567" w:gutter="0"/>
          <w:cols w:space="720"/>
          <w:docGrid w:linePitch="299"/>
        </w:sectPr>
      </w:pPr>
    </w:p>
    <w:p w:rsidR="007C2F01" w:rsidRPr="002C07A4" w:rsidRDefault="007C2F01" w:rsidP="002C07A4">
      <w:pPr>
        <w:pStyle w:val="Introduction"/>
        <w:jc w:val="both"/>
        <w:rPr>
          <w:b/>
          <w:sz w:val="28"/>
          <w:szCs w:val="28"/>
        </w:rPr>
      </w:pPr>
      <w:r w:rsidRPr="002C07A4">
        <w:rPr>
          <w:b/>
          <w:sz w:val="28"/>
          <w:szCs w:val="28"/>
        </w:rPr>
        <w:t>Purpose</w:t>
      </w:r>
    </w:p>
    <w:p w:rsidR="002452DB" w:rsidRPr="002452DB" w:rsidRDefault="002452DB" w:rsidP="002452DB">
      <w:pPr>
        <w:pStyle w:val="Introduction"/>
        <w:jc w:val="both"/>
        <w:rPr>
          <w:sz w:val="26"/>
          <w:szCs w:val="26"/>
        </w:rPr>
      </w:pPr>
      <w:r w:rsidRPr="002452DB">
        <w:rPr>
          <w:sz w:val="26"/>
          <w:szCs w:val="26"/>
        </w:rPr>
        <w:t>The capability maturity model (CMM) assists your organisation to assess your current capability across a number of protective security dimensions, identify capability levels that are appropriate to the security risks you face, and to identify some of the ways in which capability could be lifted.</w:t>
      </w:r>
    </w:p>
    <w:p w:rsidR="001B29CA" w:rsidRDefault="002452DB" w:rsidP="002452DB">
      <w:pPr>
        <w:pStyle w:val="Introduction"/>
        <w:jc w:val="both"/>
        <w:rPr>
          <w:sz w:val="26"/>
          <w:szCs w:val="26"/>
        </w:rPr>
      </w:pPr>
      <w:r w:rsidRPr="002452DB">
        <w:rPr>
          <w:sz w:val="26"/>
          <w:szCs w:val="26"/>
        </w:rPr>
        <w:t xml:space="preserve">The </w:t>
      </w:r>
      <w:r>
        <w:rPr>
          <w:sz w:val="26"/>
          <w:szCs w:val="26"/>
        </w:rPr>
        <w:t xml:space="preserve">PSR Moderation Framework </w:t>
      </w:r>
      <w:r w:rsidR="001B29CA">
        <w:rPr>
          <w:sz w:val="26"/>
          <w:szCs w:val="26"/>
        </w:rPr>
        <w:t xml:space="preserve">should be used when reviewing your organisation’s security capability. It </w:t>
      </w:r>
      <w:r>
        <w:rPr>
          <w:sz w:val="26"/>
          <w:szCs w:val="26"/>
        </w:rPr>
        <w:t xml:space="preserve">provides guidance on the </w:t>
      </w:r>
      <w:r w:rsidR="008D6F5F">
        <w:rPr>
          <w:sz w:val="26"/>
          <w:szCs w:val="26"/>
        </w:rPr>
        <w:t xml:space="preserve">types of </w:t>
      </w:r>
      <w:r>
        <w:rPr>
          <w:sz w:val="26"/>
          <w:szCs w:val="26"/>
        </w:rPr>
        <w:t xml:space="preserve">evidence of policy and practice expected at the different maturity levels. </w:t>
      </w:r>
      <w:r w:rsidRPr="002452DB">
        <w:rPr>
          <w:sz w:val="26"/>
          <w:szCs w:val="26"/>
        </w:rPr>
        <w:t xml:space="preserve"> </w:t>
      </w:r>
    </w:p>
    <w:p w:rsidR="003C5DA1" w:rsidRDefault="003F36F8" w:rsidP="002452DB">
      <w:pPr>
        <w:pStyle w:val="Introduction"/>
        <w:jc w:val="both"/>
        <w:rPr>
          <w:sz w:val="26"/>
          <w:szCs w:val="26"/>
        </w:rPr>
      </w:pPr>
      <w:r>
        <w:rPr>
          <w:sz w:val="26"/>
          <w:szCs w:val="26"/>
        </w:rPr>
        <w:t xml:space="preserve">This template is </w:t>
      </w:r>
      <w:r w:rsidR="001B29CA">
        <w:rPr>
          <w:sz w:val="26"/>
          <w:szCs w:val="26"/>
        </w:rPr>
        <w:t xml:space="preserve">provided </w:t>
      </w:r>
      <w:r>
        <w:rPr>
          <w:sz w:val="26"/>
          <w:szCs w:val="26"/>
        </w:rPr>
        <w:t>for agencies</w:t>
      </w:r>
      <w:r w:rsidR="001B29CA">
        <w:rPr>
          <w:sz w:val="26"/>
          <w:szCs w:val="26"/>
        </w:rPr>
        <w:t xml:space="preserve"> internal use to</w:t>
      </w:r>
      <w:r>
        <w:rPr>
          <w:sz w:val="26"/>
          <w:szCs w:val="26"/>
        </w:rPr>
        <w:t xml:space="preserve"> assess their protective security capability maturity assessment each</w:t>
      </w:r>
      <w:r w:rsidR="001B29CA">
        <w:rPr>
          <w:sz w:val="26"/>
          <w:szCs w:val="26"/>
        </w:rPr>
        <w:t xml:space="preserve"> year as part of their annual PSR self-assessment annual process.</w:t>
      </w:r>
    </w:p>
    <w:p w:rsidR="003F36F8" w:rsidRDefault="001B29CA" w:rsidP="002C07A4">
      <w:pPr>
        <w:pStyle w:val="Introduction"/>
        <w:jc w:val="both"/>
        <w:rPr>
          <w:sz w:val="26"/>
          <w:szCs w:val="26"/>
        </w:rPr>
      </w:pPr>
      <w:r>
        <w:rPr>
          <w:sz w:val="26"/>
          <w:szCs w:val="26"/>
        </w:rPr>
        <w:t>This material is used as input to assessing your organisation’s compliance against the PSR Mandatory Requirements.</w:t>
      </w:r>
    </w:p>
    <w:p w:rsidR="001B29CA" w:rsidRPr="00892110" w:rsidRDefault="001B29CA" w:rsidP="002C07A4">
      <w:pPr>
        <w:pStyle w:val="Introduction"/>
        <w:jc w:val="both"/>
        <w:rPr>
          <w:sz w:val="26"/>
          <w:szCs w:val="26"/>
        </w:rPr>
      </w:pPr>
      <w:r>
        <w:rPr>
          <w:sz w:val="26"/>
          <w:szCs w:val="26"/>
        </w:rPr>
        <w:t>Summary information from this template will need to be copied into the PSR Self-Assessment Report.</w:t>
      </w:r>
    </w:p>
    <w:p w:rsidR="009A0AE9" w:rsidRPr="00892110" w:rsidRDefault="009A0AE9" w:rsidP="009A5506">
      <w:pPr>
        <w:jc w:val="both"/>
        <w:rPr>
          <w:rFonts w:cs="Open Sans"/>
          <w:b/>
          <w:color w:val="7DCBFF" w:themeColor="text2" w:themeTint="66"/>
          <w:sz w:val="23"/>
          <w:szCs w:val="23"/>
          <w:lang w:val="en-US"/>
        </w:rPr>
      </w:pPr>
    </w:p>
    <w:p w:rsidR="00DB77D7" w:rsidRDefault="00DB77D7" w:rsidP="0078504A">
      <w:pPr>
        <w:pStyle w:val="Heading1"/>
        <w:rPr>
          <w:sz w:val="44"/>
          <w:szCs w:val="44"/>
        </w:rPr>
        <w:sectPr w:rsidR="00DB77D7" w:rsidSect="006A1F2A">
          <w:type w:val="continuous"/>
          <w:pgSz w:w="11907" w:h="16840" w:code="9"/>
          <w:pgMar w:top="1701" w:right="1418" w:bottom="1701" w:left="1418" w:header="737" w:footer="567" w:gutter="0"/>
          <w:cols w:num="2" w:space="720"/>
          <w:docGrid w:linePitch="299"/>
        </w:sectPr>
      </w:pPr>
      <w:bookmarkStart w:id="3" w:name="_Toc518471019"/>
      <w:bookmarkEnd w:id="1"/>
    </w:p>
    <w:p w:rsidR="008541F9" w:rsidRDefault="000835BE" w:rsidP="008541F9">
      <w:pPr>
        <w:pStyle w:val="Heading1"/>
      </w:pPr>
      <w:bookmarkStart w:id="4" w:name="_Ref521591732"/>
      <w:bookmarkEnd w:id="3"/>
      <w:r>
        <w:rPr>
          <w:sz w:val="44"/>
          <w:szCs w:val="44"/>
        </w:rPr>
        <w:lastRenderedPageBreak/>
        <w:t>Summary of our capability maturity</w:t>
      </w:r>
    </w:p>
    <w:p w:rsidR="008541F9" w:rsidRDefault="005E3E23">
      <w:pPr>
        <w:widowControl w:val="0"/>
        <w:spacing w:before="0" w:after="200" w:line="276" w:lineRule="auto"/>
      </w:pPr>
      <w:r>
        <w:t xml:space="preserve">The table and diagram below </w:t>
      </w:r>
      <w:r w:rsidR="001B29CA">
        <w:t>shows our overall</w:t>
      </w:r>
      <w:r>
        <w:t xml:space="preserve"> current capability maturity and </w:t>
      </w:r>
      <w:r w:rsidR="001B29CA">
        <w:t>targets across all CMM dimensions</w:t>
      </w:r>
      <w:r>
        <w:t>.</w:t>
      </w:r>
    </w:p>
    <w:bookmarkStart w:id="5" w:name="_MON_1604919275"/>
    <w:bookmarkEnd w:id="5"/>
    <w:p w:rsidR="00552179" w:rsidRDefault="00887061" w:rsidP="006E7EE2">
      <w:pPr>
        <w:rPr>
          <w:b/>
        </w:rPr>
      </w:pPr>
      <w:r>
        <w:rPr>
          <w:b/>
        </w:rPr>
        <w:object w:dxaOrig="11347" w:dyaOrig="12993" w14:anchorId="116F4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527.25pt" o:ole="">
            <v:imagedata r:id="rId15" o:title=""/>
          </v:shape>
          <o:OLEObject Type="Embed" ProgID="Excel.Sheet.12" ShapeID="_x0000_i1025" DrawAspect="Content" ObjectID="_1728472310" r:id="rId16"/>
        </w:object>
      </w:r>
    </w:p>
    <w:p w:rsidR="00552179" w:rsidRDefault="00552179" w:rsidP="006E7EE2">
      <w:pPr>
        <w:rPr>
          <w:b/>
        </w:rPr>
      </w:pPr>
      <w:r>
        <w:rPr>
          <w:b/>
        </w:rPr>
        <w:t>Key: Maturity Levels</w:t>
      </w:r>
    </w:p>
    <w:tbl>
      <w:tblPr>
        <w:tblStyle w:val="TableGrid"/>
        <w:tblW w:w="0" w:type="auto"/>
        <w:tblLook w:val="04A0" w:firstRow="1" w:lastRow="0" w:firstColumn="1" w:lastColumn="0" w:noHBand="0" w:noVBand="1"/>
      </w:tblPr>
      <w:tblGrid>
        <w:gridCol w:w="2265"/>
        <w:gridCol w:w="2265"/>
        <w:gridCol w:w="2265"/>
        <w:gridCol w:w="2266"/>
      </w:tblGrid>
      <w:tr w:rsidR="00552179" w:rsidTr="00552179">
        <w:tc>
          <w:tcPr>
            <w:tcW w:w="2265" w:type="dxa"/>
          </w:tcPr>
          <w:p w:rsidR="00552179" w:rsidRDefault="00552179" w:rsidP="006E7EE2">
            <w:pPr>
              <w:rPr>
                <w:b/>
              </w:rPr>
            </w:pPr>
            <w:r>
              <w:rPr>
                <w:b/>
              </w:rPr>
              <w:t>1 INFORMAL</w:t>
            </w:r>
          </w:p>
        </w:tc>
        <w:tc>
          <w:tcPr>
            <w:tcW w:w="2265" w:type="dxa"/>
          </w:tcPr>
          <w:p w:rsidR="00552179" w:rsidRDefault="00552179" w:rsidP="006E7EE2">
            <w:pPr>
              <w:rPr>
                <w:b/>
              </w:rPr>
            </w:pPr>
            <w:r>
              <w:rPr>
                <w:b/>
              </w:rPr>
              <w:t>2 BASIC</w:t>
            </w:r>
          </w:p>
        </w:tc>
        <w:tc>
          <w:tcPr>
            <w:tcW w:w="2265" w:type="dxa"/>
          </w:tcPr>
          <w:p w:rsidR="00552179" w:rsidRDefault="00552179" w:rsidP="006E7EE2">
            <w:pPr>
              <w:rPr>
                <w:b/>
              </w:rPr>
            </w:pPr>
            <w:r>
              <w:rPr>
                <w:b/>
              </w:rPr>
              <w:t>3 MANAGED</w:t>
            </w:r>
          </w:p>
        </w:tc>
        <w:tc>
          <w:tcPr>
            <w:tcW w:w="2266" w:type="dxa"/>
          </w:tcPr>
          <w:p w:rsidR="00552179" w:rsidRDefault="00552179" w:rsidP="006E7EE2">
            <w:pPr>
              <w:rPr>
                <w:b/>
              </w:rPr>
            </w:pPr>
            <w:r>
              <w:rPr>
                <w:b/>
              </w:rPr>
              <w:t>4 ENHANCED</w:t>
            </w:r>
          </w:p>
        </w:tc>
      </w:tr>
      <w:bookmarkEnd w:id="4"/>
    </w:tbl>
    <w:p w:rsidR="001317AB" w:rsidRDefault="001317AB" w:rsidP="001317AB">
      <w:pPr>
        <w:spacing w:before="0" w:line="240" w:lineRule="auto"/>
      </w:pPr>
    </w:p>
    <w:p w:rsidR="000835BE" w:rsidRDefault="000835BE" w:rsidP="000835BE">
      <w:pPr>
        <w:pStyle w:val="Heading3"/>
      </w:pPr>
      <w:r>
        <w:t xml:space="preserve">Key findings from </w:t>
      </w:r>
      <w:r w:rsidR="003F36F8">
        <w:t xml:space="preserve">the CMM </w:t>
      </w:r>
      <w:r>
        <w:t>assessment</w:t>
      </w:r>
    </w:p>
    <w:p w:rsidR="003F36F8" w:rsidRDefault="00587B09" w:rsidP="001B29CA">
      <w:r>
        <w:t xml:space="preserve">In this section, summarise your key findings from the assessment undertaken this year. </w:t>
      </w:r>
      <w:r w:rsidR="003F36F8">
        <w:t>Which CMM dimensions</w:t>
      </w:r>
      <w:r w:rsidR="000835BE" w:rsidRPr="005E3E23">
        <w:t xml:space="preserve"> </w:t>
      </w:r>
      <w:r>
        <w:t>has the</w:t>
      </w:r>
      <w:r w:rsidR="000835BE" w:rsidRPr="005E3E23">
        <w:t xml:space="preserve"> capability maturity changed (up or down) and why?</w:t>
      </w:r>
      <w:r>
        <w:t xml:space="preserve">  What contributed to the changes?  What are you doing to maintain the current capability levels?</w:t>
      </w:r>
    </w:p>
    <w:p w:rsidR="00587B09" w:rsidRDefault="00587B09" w:rsidP="001B29CA"/>
    <w:p w:rsidR="000835BE" w:rsidRPr="005E3E23" w:rsidRDefault="005E3E23" w:rsidP="001B29CA">
      <w:r>
        <w:t>These find</w:t>
      </w:r>
      <w:r w:rsidR="008D6F5F">
        <w:t xml:space="preserve">ings should be included in the Summary for the Chief Executive section of the </w:t>
      </w:r>
      <w:r>
        <w:t>PSR Self-Assessment R</w:t>
      </w:r>
      <w:r w:rsidR="001B29CA">
        <w:t xml:space="preserve">eport </w:t>
      </w:r>
      <w:r w:rsidR="008D6F5F">
        <w:t>for the year. Include any CMM evidence sited that demonstrates your capability under relevant mandatory requirements.</w:t>
      </w:r>
    </w:p>
    <w:p w:rsidR="005E3E23" w:rsidRDefault="005E3E23" w:rsidP="005E3E23">
      <w:pPr>
        <w:pStyle w:val="Heading3"/>
      </w:pPr>
      <w:r>
        <w:t>Recommended actions for next 12 months</w:t>
      </w:r>
    </w:p>
    <w:p w:rsidR="005E3E23" w:rsidRDefault="00587B09" w:rsidP="001B29CA">
      <w:r>
        <w:t xml:space="preserve">In this section, summarise your recommended actions for the next year. </w:t>
      </w:r>
      <w:r w:rsidR="005E3E23" w:rsidRPr="005E3E23">
        <w:t>What are the priorities for capability improvement to mitigate key risks your organisation faces?</w:t>
      </w:r>
    </w:p>
    <w:p w:rsidR="00587B09" w:rsidRPr="005E3E23" w:rsidRDefault="00587B09" w:rsidP="001B29CA"/>
    <w:p w:rsidR="005E3E23" w:rsidRPr="005E3E23" w:rsidRDefault="008D6F5F" w:rsidP="001B29CA">
      <w:r>
        <w:t>The</w:t>
      </w:r>
      <w:r w:rsidR="005E3E23">
        <w:t xml:space="preserve"> actions should be included in the </w:t>
      </w:r>
      <w:r>
        <w:t xml:space="preserve">Summary for the Chief Executive section of the </w:t>
      </w:r>
      <w:r w:rsidR="005E3E23">
        <w:t>PSR Self-Assessment report for the year.</w:t>
      </w:r>
    </w:p>
    <w:p w:rsidR="00140863" w:rsidRDefault="00140863" w:rsidP="005E27E2">
      <w:pPr>
        <w:pStyle w:val="Heading1"/>
      </w:pPr>
      <w:r>
        <w:lastRenderedPageBreak/>
        <w:t xml:space="preserve">Capability maturity </w:t>
      </w:r>
      <w:r w:rsidR="00AA57D7">
        <w:t>dimensions</w:t>
      </w:r>
    </w:p>
    <w:p w:rsidR="008D1689" w:rsidRDefault="008D1689" w:rsidP="008D1689">
      <w:pPr>
        <w:keepNext/>
        <w:spacing w:after="240"/>
      </w:pPr>
      <w:r>
        <w:t xml:space="preserve">Assess your protective security capability across 12 dimensions and 4 maturity levels. While the 20 mandatory requirements are ‘baseline’ objectives, the CMM model helps all types of organisations (organisations facing different types and levels of security risk) to set maturity targets based on their </w:t>
      </w:r>
      <w:r w:rsidRPr="008D1689">
        <w:rPr>
          <w:b/>
        </w:rPr>
        <w:t>own</w:t>
      </w:r>
      <w:r>
        <w:t xml:space="preserve"> security risk profile.</w:t>
      </w:r>
    </w:p>
    <w:p w:rsidR="00140863" w:rsidRDefault="00140863" w:rsidP="005E27E2">
      <w:pPr>
        <w:keepNext/>
        <w:spacing w:after="240"/>
      </w:pPr>
      <w:r>
        <w:t xml:space="preserve">For each </w:t>
      </w:r>
      <w:r w:rsidR="00AA57D7">
        <w:t>dimension</w:t>
      </w:r>
      <w:r>
        <w:t xml:space="preserve"> enter one of the following maturity levels into the tables below. </w:t>
      </w:r>
      <w:r w:rsidR="00DB204C" w:rsidRPr="00DB204C">
        <w:t>Choose the level which best represents your organisation</w:t>
      </w:r>
      <w:r w:rsidR="00DB204C">
        <w:t xml:space="preserve">. </w:t>
      </w:r>
      <w:r w:rsidR="00942767">
        <w:t xml:space="preserve">Further clarity </w:t>
      </w:r>
      <w:r w:rsidR="00515E67">
        <w:t xml:space="preserve">and guidance </w:t>
      </w:r>
      <w:r w:rsidR="00942767">
        <w:t>on each</w:t>
      </w:r>
      <w:r w:rsidR="00086152">
        <w:t xml:space="preserve"> of the 12</w:t>
      </w:r>
      <w:r w:rsidR="00942767">
        <w:t xml:space="preserve"> </w:t>
      </w:r>
      <w:r w:rsidR="00AA57D7">
        <w:t>dimensions</w:t>
      </w:r>
      <w:r w:rsidR="00942767">
        <w:t xml:space="preserve"> can be found in the Capability Maturity Model for Protective Security</w:t>
      </w:r>
      <w:r w:rsidR="00527CBC">
        <w:t xml:space="preserve"> </w:t>
      </w:r>
      <w:r w:rsidR="00E9134B">
        <w:t>at</w:t>
      </w:r>
      <w:r w:rsidR="00E17AB7">
        <w:t xml:space="preserve"> </w:t>
      </w:r>
      <w:hyperlink r:id="rId17" w:history="1">
        <w:r w:rsidR="00AA57D7" w:rsidRPr="00AA57D7">
          <w:rPr>
            <w:rStyle w:val="Hyperlink"/>
          </w:rPr>
          <w:t>protectivesecurity.govt.nz</w:t>
        </w:r>
      </w:hyperlink>
      <w:r w:rsidR="00670286">
        <w:rPr>
          <w:rStyle w:val="Hyperlink"/>
        </w:rPr>
        <w:t>/self-assessment-and-reporting</w:t>
      </w:r>
    </w:p>
    <w:p w:rsidR="00237563" w:rsidRDefault="00140863" w:rsidP="005E27E2">
      <w:pPr>
        <w:keepNext/>
        <w:spacing w:after="240"/>
      </w:pPr>
      <w:r w:rsidRPr="00140863">
        <w:rPr>
          <w:noProof/>
          <w:lang w:eastAsia="en-NZ"/>
        </w:rPr>
        <mc:AlternateContent>
          <mc:Choice Requires="wps">
            <w:drawing>
              <wp:anchor distT="0" distB="0" distL="114300" distR="114300" simplePos="0" relativeHeight="251658243" behindDoc="0" locked="0" layoutInCell="1" allowOverlap="1" wp14:anchorId="376F5AE4" wp14:editId="17F4EB5E">
                <wp:simplePos x="0" y="0"/>
                <wp:positionH relativeFrom="column">
                  <wp:posOffset>3072765</wp:posOffset>
                </wp:positionH>
                <wp:positionV relativeFrom="paragraph">
                  <wp:posOffset>1929765</wp:posOffset>
                </wp:positionV>
                <wp:extent cx="3178810" cy="557530"/>
                <wp:effectExtent l="0" t="0" r="2540" b="13970"/>
                <wp:wrapNone/>
                <wp:docPr id="2" name="Text Box 2"/>
                <wp:cNvGraphicFramePr/>
                <a:graphic xmlns:a="http://schemas.openxmlformats.org/drawingml/2006/main">
                  <a:graphicData uri="http://schemas.microsoft.com/office/word/2010/wordprocessingShape">
                    <wps:wsp>
                      <wps:cNvSpPr txBox="1"/>
                      <wps:spPr>
                        <a:xfrm>
                          <a:off x="0" y="0"/>
                          <a:ext cx="3178810" cy="557530"/>
                        </a:xfrm>
                        <a:prstGeom prst="rect">
                          <a:avLst/>
                        </a:prstGeom>
                        <a:noFill/>
                        <a:ln w="6350">
                          <a:noFill/>
                        </a:ln>
                      </wps:spPr>
                      <wps:txbx>
                        <w:txbxContent>
                          <w:p w:rsidR="00ED4F3F" w:rsidRDefault="00ED4F3F" w:rsidP="00140863">
                            <w:pPr>
                              <w:spacing w:before="0"/>
                            </w:pPr>
                            <w:r w:rsidRPr="00DE47C8">
                              <w:rPr>
                                <w:color w:val="FC5830" w:themeColor="accent3"/>
                              </w:rPr>
                              <w:t xml:space="preserve">Security is ad-hoc, unmanaged, and unpredictable; </w:t>
                            </w:r>
                            <w:r w:rsidRPr="00DE47C8">
                              <w:rPr>
                                <w:color w:val="FC5830" w:themeColor="accent3"/>
                              </w:rPr>
                              <w:br/>
                              <w:t>success relies on individuals rather than processes.</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76F5AE4" id="_x0000_t202" coordsize="21600,21600" o:spt="202" path="m,l,21600r21600,l21600,xe">
                <v:stroke joinstyle="miter"/>
                <v:path gradientshapeok="t" o:connecttype="rect"/>
              </v:shapetype>
              <v:shape id="Text Box 2" o:spid="_x0000_s1026" type="#_x0000_t202" style="position:absolute;margin-left:241.95pt;margin-top:151.95pt;width:250.3pt;height:43.9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" filled="f" stroked="f" strokeweight=".5pt">
                <v:textbox inset="2mm,0,0,0">
                  <w:txbxContent>
                    <w:p w:rsidR="00ED4F3F" w:rsidRDefault="00ED4F3F" w:rsidP="00140863">
                      <w:pPr>
                        <w:spacing w:before="0"/>
                      </w:pPr>
                      <w:r w:rsidRPr="00DE47C8">
                        <w:rPr>
                          <w:color w:val="FC5830" w:themeColor="accent3"/>
                        </w:rPr>
                        <w:t xml:space="preserve">Security is ad-hoc, unmanaged, and unpredictable; </w:t>
                      </w:r>
                      <w:r w:rsidRPr="00DE47C8">
                        <w:rPr>
                          <w:color w:val="FC5830" w:themeColor="accent3"/>
                        </w:rPr>
                        <w:br/>
                        <w:t>success relies on individuals rather than processes.</w:t>
                      </w:r>
                    </w:p>
                  </w:txbxContent>
                </v:textbox>
              </v:shape>
            </w:pict>
          </mc:Fallback>
        </mc:AlternateContent>
      </w:r>
      <w:r w:rsidRPr="00140863">
        <w:rPr>
          <w:noProof/>
          <w:lang w:eastAsia="en-NZ"/>
        </w:rPr>
        <mc:AlternateContent>
          <mc:Choice Requires="wps">
            <w:drawing>
              <wp:anchor distT="0" distB="0" distL="114300" distR="114300" simplePos="0" relativeHeight="251658242" behindDoc="0" locked="0" layoutInCell="1" allowOverlap="1" wp14:anchorId="05FEB6EE" wp14:editId="302509C7">
                <wp:simplePos x="0" y="0"/>
                <wp:positionH relativeFrom="column">
                  <wp:posOffset>3070860</wp:posOffset>
                </wp:positionH>
                <wp:positionV relativeFrom="paragraph">
                  <wp:posOffset>1356360</wp:posOffset>
                </wp:positionV>
                <wp:extent cx="2821940" cy="504190"/>
                <wp:effectExtent l="0" t="0" r="0" b="10160"/>
                <wp:wrapNone/>
                <wp:docPr id="694" name="Text Box 694"/>
                <wp:cNvGraphicFramePr/>
                <a:graphic xmlns:a="http://schemas.openxmlformats.org/drawingml/2006/main">
                  <a:graphicData uri="http://schemas.microsoft.com/office/word/2010/wordprocessingShape">
                    <wps:wsp>
                      <wps:cNvSpPr txBox="1"/>
                      <wps:spPr>
                        <a:xfrm>
                          <a:off x="0" y="0"/>
                          <a:ext cx="2821940" cy="504190"/>
                        </a:xfrm>
                        <a:prstGeom prst="rect">
                          <a:avLst/>
                        </a:prstGeom>
                        <a:noFill/>
                        <a:ln w="6350">
                          <a:noFill/>
                        </a:ln>
                      </wps:spPr>
                      <wps:txbx>
                        <w:txbxContent>
                          <w:p w:rsidR="00ED4F3F" w:rsidRPr="00587251" w:rsidRDefault="00ED4F3F" w:rsidP="00140863">
                            <w:pPr>
                              <w:spacing w:before="0"/>
                              <w:rPr>
                                <w:color w:val="95C11F"/>
                              </w:rPr>
                            </w:pPr>
                            <w:r w:rsidRPr="00587251">
                              <w:rPr>
                                <w:color w:val="95C11F"/>
                              </w:rPr>
                              <w:t>Foundation policies, capabilities and practice are in place, but are mainly reactive and inconsistent.</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EB6EE" id="Text Box 694" o:spid="_x0000_s1027" type="#_x0000_t202" style="position:absolute;margin-left:241.8pt;margin-top:106.8pt;width:222.2pt;height:39.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" filled="f" stroked="f" strokeweight=".5pt">
                <v:textbox inset="2mm,0,0,0">
                  <w:txbxContent>
                    <w:p w:rsidR="00ED4F3F" w:rsidRPr="00587251" w:rsidRDefault="00ED4F3F" w:rsidP="00140863">
                      <w:pPr>
                        <w:spacing w:before="0"/>
                        <w:rPr>
                          <w:color w:val="95C11F"/>
                        </w:rPr>
                      </w:pPr>
                      <w:r w:rsidRPr="00587251">
                        <w:rPr>
                          <w:color w:val="95C11F"/>
                        </w:rPr>
                        <w:t>Foundation policies, capabilities and practice are in place, but are mainly reactive and inconsistent.</w:t>
                      </w:r>
                    </w:p>
                  </w:txbxContent>
                </v:textbox>
              </v:shape>
            </w:pict>
          </mc:Fallback>
        </mc:AlternateContent>
      </w:r>
      <w:r w:rsidRPr="00140863">
        <w:rPr>
          <w:noProof/>
          <w:lang w:eastAsia="en-NZ"/>
        </w:rPr>
        <mc:AlternateContent>
          <mc:Choice Requires="wps">
            <w:drawing>
              <wp:anchor distT="0" distB="0" distL="114300" distR="114300" simplePos="0" relativeHeight="251658240" behindDoc="0" locked="0" layoutInCell="1" allowOverlap="1" wp14:anchorId="2C957376" wp14:editId="68B62E8F">
                <wp:simplePos x="0" y="0"/>
                <wp:positionH relativeFrom="column">
                  <wp:posOffset>3072765</wp:posOffset>
                </wp:positionH>
                <wp:positionV relativeFrom="paragraph">
                  <wp:posOffset>79375</wp:posOffset>
                </wp:positionV>
                <wp:extent cx="3178810" cy="512445"/>
                <wp:effectExtent l="0" t="0" r="2540" b="1905"/>
                <wp:wrapNone/>
                <wp:docPr id="692" name="Text Box 692"/>
                <wp:cNvGraphicFramePr/>
                <a:graphic xmlns:a="http://schemas.openxmlformats.org/drawingml/2006/main">
                  <a:graphicData uri="http://schemas.microsoft.com/office/word/2010/wordprocessingShape">
                    <wps:wsp>
                      <wps:cNvSpPr txBox="1"/>
                      <wps:spPr>
                        <a:xfrm>
                          <a:off x="0" y="0"/>
                          <a:ext cx="3178810" cy="512445"/>
                        </a:xfrm>
                        <a:prstGeom prst="rect">
                          <a:avLst/>
                        </a:prstGeom>
                        <a:noFill/>
                        <a:ln w="6350">
                          <a:noFill/>
                        </a:ln>
                      </wps:spPr>
                      <wps:txbx>
                        <w:txbxContent>
                          <w:p w:rsidR="00ED4F3F" w:rsidRDefault="00ED4F3F" w:rsidP="00140863">
                            <w:pPr>
                              <w:spacing w:before="0"/>
                            </w:pPr>
                            <w:r w:rsidRPr="00DE47C8">
                              <w:rPr>
                                <w:color w:val="003145" w:themeColor="accent1"/>
                              </w:rPr>
                              <w:t>Security capability adapts to a dynamic h</w:t>
                            </w:r>
                            <w:r>
                              <w:rPr>
                                <w:color w:val="003145" w:themeColor="accent1"/>
                              </w:rPr>
                              <w:t>igh-</w:t>
                            </w:r>
                            <w:r w:rsidRPr="00DE47C8">
                              <w:rPr>
                                <w:color w:val="003145" w:themeColor="accent1"/>
                              </w:rPr>
                              <w:t xml:space="preserve">risk </w:t>
                            </w:r>
                            <w:r w:rsidRPr="00DE47C8">
                              <w:rPr>
                                <w:color w:val="003145" w:themeColor="accent1"/>
                              </w:rPr>
                              <w:br/>
                              <w:t xml:space="preserve">operating environment. Security posture is in-line </w:t>
                            </w:r>
                            <w:r w:rsidRPr="00DE47C8">
                              <w:rPr>
                                <w:color w:val="003145" w:themeColor="accent1"/>
                              </w:rPr>
                              <w:br/>
                              <w:t>with stakeholder expectations.</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957376" id="Text Box 692" o:spid="_x0000_s1028" type="#_x0000_t202" style="position:absolute;margin-left:241.95pt;margin-top:6.25pt;width:250.3pt;height:40.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" filled="f" stroked="f" strokeweight=".5pt">
                <v:textbox inset="2mm,0,0,0">
                  <w:txbxContent>
                    <w:p w:rsidR="00ED4F3F" w:rsidRDefault="00ED4F3F" w:rsidP="00140863">
                      <w:pPr>
                        <w:spacing w:before="0"/>
                      </w:pPr>
                      <w:r w:rsidRPr="00DE47C8">
                        <w:rPr>
                          <w:color w:val="003145" w:themeColor="accent1"/>
                        </w:rPr>
                        <w:t>Security capability adapts to a dynamic h</w:t>
                      </w:r>
                      <w:r>
                        <w:rPr>
                          <w:color w:val="003145" w:themeColor="accent1"/>
                        </w:rPr>
                        <w:t>igh-</w:t>
                      </w:r>
                      <w:r w:rsidRPr="00DE47C8">
                        <w:rPr>
                          <w:color w:val="003145" w:themeColor="accent1"/>
                        </w:rPr>
                        <w:t xml:space="preserve">risk </w:t>
                      </w:r>
                      <w:r w:rsidRPr="00DE47C8">
                        <w:rPr>
                          <w:color w:val="003145" w:themeColor="accent1"/>
                        </w:rPr>
                        <w:br/>
                        <w:t xml:space="preserve">operating environment. Security posture is in-line </w:t>
                      </w:r>
                      <w:r w:rsidRPr="00DE47C8">
                        <w:rPr>
                          <w:color w:val="003145" w:themeColor="accent1"/>
                        </w:rPr>
                        <w:br/>
                        <w:t>with stakeholder expectations.</w:t>
                      </w:r>
                    </w:p>
                  </w:txbxContent>
                </v:textbox>
              </v:shape>
            </w:pict>
          </mc:Fallback>
        </mc:AlternateContent>
      </w:r>
      <w:r w:rsidRPr="00140863">
        <w:rPr>
          <w:noProof/>
          <w:lang w:eastAsia="en-NZ"/>
        </w:rPr>
        <mc:AlternateContent>
          <mc:Choice Requires="wps">
            <w:drawing>
              <wp:anchor distT="0" distB="0" distL="114300" distR="114300" simplePos="0" relativeHeight="251658241" behindDoc="0" locked="0" layoutInCell="1" allowOverlap="1" wp14:anchorId="1E664A31" wp14:editId="11FB1736">
                <wp:simplePos x="0" y="0"/>
                <wp:positionH relativeFrom="column">
                  <wp:posOffset>3072927</wp:posOffset>
                </wp:positionH>
                <wp:positionV relativeFrom="paragraph">
                  <wp:posOffset>678815</wp:posOffset>
                </wp:positionV>
                <wp:extent cx="3133090" cy="568325"/>
                <wp:effectExtent l="0" t="0" r="0" b="3175"/>
                <wp:wrapNone/>
                <wp:docPr id="693" name="Text Box 693"/>
                <wp:cNvGraphicFramePr/>
                <a:graphic xmlns:a="http://schemas.openxmlformats.org/drawingml/2006/main">
                  <a:graphicData uri="http://schemas.microsoft.com/office/word/2010/wordprocessingShape">
                    <wps:wsp>
                      <wps:cNvSpPr txBox="1"/>
                      <wps:spPr>
                        <a:xfrm>
                          <a:off x="0" y="0"/>
                          <a:ext cx="3133090" cy="568325"/>
                        </a:xfrm>
                        <a:prstGeom prst="rect">
                          <a:avLst/>
                        </a:prstGeom>
                        <a:solidFill>
                          <a:srgbClr val="D8E5EA"/>
                        </a:solidFill>
                        <a:ln w="6350">
                          <a:noFill/>
                        </a:ln>
                      </wps:spPr>
                      <wps:txbx>
                        <w:txbxContent>
                          <w:p w:rsidR="00ED4F3F" w:rsidRPr="007C467C" w:rsidRDefault="00ED4F3F" w:rsidP="00140863">
                            <w:pPr>
                              <w:spacing w:before="0"/>
                            </w:pPr>
                            <w:r w:rsidRPr="007C467C">
                              <w:rPr>
                                <w:color w:val="00A2C2" w:themeColor="accent2"/>
                              </w:rPr>
                              <w:t>Risk-based</w:t>
                            </w:r>
                            <w:r>
                              <w:rPr>
                                <w:color w:val="00A2C2" w:themeColor="accent2"/>
                              </w:rPr>
                              <w:t>,</w:t>
                            </w:r>
                            <w:r w:rsidRPr="007C467C">
                              <w:rPr>
                                <w:color w:val="00A2C2" w:themeColor="accent2"/>
                              </w:rPr>
                              <w:t xml:space="preserve"> fit-for-purpose security measures are in place, understood, and consistently followed. </w:t>
                            </w:r>
                            <w:r>
                              <w:rPr>
                                <w:color w:val="00A2C2" w:themeColor="accent2"/>
                              </w:rPr>
                              <w:t>O</w:t>
                            </w:r>
                            <w:r w:rsidRPr="007C467C">
                              <w:rPr>
                                <w:color w:val="00A2C2" w:themeColor="accent2"/>
                              </w:rPr>
                              <w:t xml:space="preserve">ngoing </w:t>
                            </w:r>
                            <w:r w:rsidRPr="007C467C">
                              <w:rPr>
                                <w:color w:val="00A2C2" w:themeColor="accent2"/>
                              </w:rPr>
                              <w:br/>
                              <w:t xml:space="preserve">investment </w:t>
                            </w:r>
                            <w:r>
                              <w:rPr>
                                <w:color w:val="00A2C2" w:themeColor="accent2"/>
                              </w:rPr>
                              <w:t xml:space="preserve">is required </w:t>
                            </w:r>
                            <w:r w:rsidRPr="007C467C">
                              <w:rPr>
                                <w:color w:val="00A2C2" w:themeColor="accent2"/>
                              </w:rPr>
                              <w:t>to sustain measures at this level.</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64A31" id="Text Box 693" o:spid="_x0000_s1029" type="#_x0000_t202" style="position:absolute;margin-left:241.95pt;margin-top:53.45pt;width:246.7pt;height:44.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" fillcolor="#d8e5ea" stroked="f" strokeweight=".5pt">
                <v:textbox inset="2mm,0,0,0">
                  <w:txbxContent>
                    <w:p w:rsidR="00ED4F3F" w:rsidRPr="007C467C" w:rsidRDefault="00ED4F3F" w:rsidP="00140863">
                      <w:pPr>
                        <w:spacing w:before="0"/>
                      </w:pPr>
                      <w:r w:rsidRPr="007C467C">
                        <w:rPr>
                          <w:color w:val="00A2C2" w:themeColor="accent2"/>
                        </w:rPr>
                        <w:t>Risk-based</w:t>
                      </w:r>
                      <w:r>
                        <w:rPr>
                          <w:color w:val="00A2C2" w:themeColor="accent2"/>
                        </w:rPr>
                        <w:t>,</w:t>
                      </w:r>
                      <w:r w:rsidRPr="007C467C">
                        <w:rPr>
                          <w:color w:val="00A2C2" w:themeColor="accent2"/>
                        </w:rPr>
                        <w:t xml:space="preserve"> fit-for-purpose security measures are in place, understood, and consistently followed. </w:t>
                      </w:r>
                      <w:r>
                        <w:rPr>
                          <w:color w:val="00A2C2" w:themeColor="accent2"/>
                        </w:rPr>
                        <w:t>O</w:t>
                      </w:r>
                      <w:r w:rsidRPr="007C467C">
                        <w:rPr>
                          <w:color w:val="00A2C2" w:themeColor="accent2"/>
                        </w:rPr>
                        <w:t xml:space="preserve">ngoing </w:t>
                      </w:r>
                      <w:r w:rsidRPr="007C467C">
                        <w:rPr>
                          <w:color w:val="00A2C2" w:themeColor="accent2"/>
                        </w:rPr>
                        <w:br/>
                        <w:t xml:space="preserve">investment </w:t>
                      </w:r>
                      <w:r>
                        <w:rPr>
                          <w:color w:val="00A2C2" w:themeColor="accent2"/>
                        </w:rPr>
                        <w:t xml:space="preserve">is required </w:t>
                      </w:r>
                      <w:r w:rsidRPr="007C467C">
                        <w:rPr>
                          <w:color w:val="00A2C2" w:themeColor="accent2"/>
                        </w:rPr>
                        <w:t>to sustain measures at this level.</w:t>
                      </w:r>
                    </w:p>
                  </w:txbxContent>
                </v:textbox>
              </v:shape>
            </w:pict>
          </mc:Fallback>
        </mc:AlternateContent>
      </w:r>
      <w:r w:rsidRPr="000533D3">
        <w:rPr>
          <w:noProof/>
          <w:lang w:eastAsia="en-NZ"/>
        </w:rPr>
        <w:drawing>
          <wp:inline distT="0" distB="0" distL="0" distR="0" wp14:anchorId="7DE3A028" wp14:editId="4BD19E68">
            <wp:extent cx="2933700" cy="248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3700" cy="2489200"/>
                    </a:xfrm>
                    <a:prstGeom prst="rect">
                      <a:avLst/>
                    </a:prstGeom>
                  </pic:spPr>
                </pic:pic>
              </a:graphicData>
            </a:graphic>
          </wp:inline>
        </w:drawing>
      </w:r>
    </w:p>
    <w:p w:rsidR="000F1065" w:rsidRDefault="000F1065" w:rsidP="003B1BD6">
      <w:pPr>
        <w:pStyle w:val="Heading3"/>
      </w:pPr>
      <w:bookmarkStart w:id="6" w:name="_Ref520885992"/>
      <w:r>
        <w:t>Leadership and culture</w:t>
      </w:r>
    </w:p>
    <w:p w:rsidR="005E19A0" w:rsidRDefault="003B1BD6" w:rsidP="000F1065">
      <w:pPr>
        <w:pStyle w:val="Heading4"/>
      </w:pPr>
      <w:r>
        <w:t>Executive commitment and oversight</w:t>
      </w:r>
    </w:p>
    <w:tbl>
      <w:tblPr>
        <w:tblStyle w:val="TableGrid"/>
        <w:tblW w:w="9287" w:type="dxa"/>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54353E" w:rsidTr="008D1689">
        <w:tc>
          <w:tcPr>
            <w:tcW w:w="1809" w:type="dxa"/>
            <w:shd w:val="clear" w:color="auto" w:fill="009CBB"/>
          </w:tcPr>
          <w:p w:rsidR="0054353E" w:rsidRPr="003B1BD6" w:rsidRDefault="0054353E" w:rsidP="00AA57D7">
            <w:pPr>
              <w:pStyle w:val="TableHeading"/>
            </w:pPr>
            <w:r w:rsidRPr="003B1BD6">
              <w:t xml:space="preserve">Current </w:t>
            </w:r>
            <w:r>
              <w:t>maturity</w:t>
            </w:r>
          </w:p>
        </w:tc>
        <w:tc>
          <w:tcPr>
            <w:tcW w:w="7478" w:type="dxa"/>
            <w:shd w:val="clear" w:color="auto" w:fill="EAEAEA"/>
          </w:tcPr>
          <w:p w:rsidR="0054353E" w:rsidRPr="003B1BD6" w:rsidRDefault="0054353E" w:rsidP="004107B9">
            <w:pPr>
              <w:pStyle w:val="TableHeading"/>
            </w:pPr>
            <w:r>
              <w:rPr>
                <w:color w:val="auto"/>
              </w:rPr>
              <w:t>Evidence</w:t>
            </w:r>
            <w:r w:rsidR="00F743FE">
              <w:rPr>
                <w:color w:val="auto"/>
              </w:rPr>
              <w:t xml:space="preserve"> </w:t>
            </w:r>
            <w:r w:rsidR="00F743FE" w:rsidRPr="002C07A4">
              <w:rPr>
                <w:color w:val="000000" w:themeColor="text1"/>
              </w:rPr>
              <w:t>of policy and practice</w:t>
            </w:r>
            <w:r w:rsidRPr="002C07A4">
              <w:rPr>
                <w:color w:val="000000" w:themeColor="text1"/>
              </w:rPr>
              <w:t xml:space="preserve"> </w:t>
            </w:r>
            <w:r>
              <w:rPr>
                <w:color w:val="auto"/>
              </w:rPr>
              <w:t xml:space="preserve">to support </w:t>
            </w:r>
            <w:r w:rsidR="004107B9">
              <w:rPr>
                <w:color w:val="auto"/>
              </w:rPr>
              <w:t>this maturity level</w:t>
            </w:r>
          </w:p>
        </w:tc>
      </w:tr>
      <w:tr w:rsidR="0054353E" w:rsidTr="008D1689">
        <w:tc>
          <w:tcPr>
            <w:tcW w:w="1809" w:type="dxa"/>
            <w:shd w:val="clear" w:color="auto" w:fill="auto"/>
          </w:tcPr>
          <w:p w:rsidR="0054353E" w:rsidRPr="00D702A2" w:rsidRDefault="0054353E" w:rsidP="000F1065">
            <w:pPr>
              <w:pStyle w:val="TableHeading"/>
              <w:rPr>
                <w:color w:val="auto"/>
              </w:rPr>
            </w:pPr>
          </w:p>
        </w:tc>
        <w:tc>
          <w:tcPr>
            <w:tcW w:w="7478" w:type="dxa"/>
          </w:tcPr>
          <w:p w:rsidR="0054353E" w:rsidRDefault="0054353E" w:rsidP="008D1689">
            <w:pPr>
              <w:pStyle w:val="TableListBullet"/>
              <w:numPr>
                <w:ilvl w:val="0"/>
                <w:numId w:val="0"/>
              </w:numPr>
              <w:ind w:left="720"/>
            </w:pPr>
          </w:p>
          <w:p w:rsidR="0054353E" w:rsidRPr="00AA57D7" w:rsidRDefault="0054353E" w:rsidP="00AA57D7">
            <w:pPr>
              <w:tabs>
                <w:tab w:val="left" w:pos="1500"/>
              </w:tabs>
            </w:pPr>
            <w:r>
              <w:tab/>
            </w:r>
          </w:p>
        </w:tc>
      </w:tr>
      <w:tr w:rsidR="0054353E" w:rsidTr="008D1689">
        <w:tc>
          <w:tcPr>
            <w:tcW w:w="1809" w:type="dxa"/>
            <w:shd w:val="clear" w:color="auto" w:fill="009CBB"/>
          </w:tcPr>
          <w:p w:rsidR="0054353E" w:rsidRPr="003B1BD6" w:rsidRDefault="0054353E" w:rsidP="000F1065">
            <w:pPr>
              <w:pStyle w:val="TableHeading"/>
            </w:pPr>
            <w:r w:rsidRPr="003B1BD6">
              <w:t>12 month target</w:t>
            </w:r>
          </w:p>
        </w:tc>
        <w:tc>
          <w:tcPr>
            <w:tcW w:w="7478" w:type="dxa"/>
            <w:shd w:val="clear" w:color="auto" w:fill="EAEAEA"/>
          </w:tcPr>
          <w:p w:rsidR="0054353E" w:rsidRDefault="0054353E" w:rsidP="0018125C">
            <w:pPr>
              <w:pStyle w:val="TableHeading"/>
            </w:pPr>
            <w:r w:rsidRPr="0054353E">
              <w:rPr>
                <w:color w:val="auto"/>
              </w:rPr>
              <w:t xml:space="preserve">What will you do to </w:t>
            </w:r>
            <w:r w:rsidR="00974F43">
              <w:rPr>
                <w:color w:val="auto"/>
              </w:rPr>
              <w:t>achieve</w:t>
            </w:r>
            <w:r w:rsidR="00974F43" w:rsidRPr="0054353E">
              <w:rPr>
                <w:color w:val="auto"/>
              </w:rPr>
              <w:t xml:space="preserve"> </w:t>
            </w:r>
            <w:r w:rsidRPr="0054353E">
              <w:rPr>
                <w:color w:val="auto"/>
              </w:rPr>
              <w:t>this target</w:t>
            </w:r>
            <w:r w:rsidR="0018125C">
              <w:rPr>
                <w:color w:val="auto"/>
              </w:rPr>
              <w:t>?</w:t>
            </w:r>
          </w:p>
        </w:tc>
      </w:tr>
      <w:tr w:rsidR="0054353E" w:rsidTr="008D1689">
        <w:tc>
          <w:tcPr>
            <w:tcW w:w="1809" w:type="dxa"/>
            <w:shd w:val="clear" w:color="auto" w:fill="auto"/>
          </w:tcPr>
          <w:p w:rsidR="0054353E" w:rsidRPr="00D702A2" w:rsidRDefault="0054353E" w:rsidP="000F1065">
            <w:pPr>
              <w:pStyle w:val="TableHeading"/>
              <w:keepNext w:val="0"/>
              <w:rPr>
                <w:color w:val="auto"/>
              </w:rPr>
            </w:pPr>
          </w:p>
        </w:tc>
        <w:tc>
          <w:tcPr>
            <w:tcW w:w="7478" w:type="dxa"/>
          </w:tcPr>
          <w:p w:rsidR="0054353E" w:rsidRDefault="0054353E" w:rsidP="008D1689">
            <w:pPr>
              <w:pStyle w:val="TableListBullet"/>
              <w:numPr>
                <w:ilvl w:val="0"/>
                <w:numId w:val="0"/>
              </w:numPr>
              <w:ind w:left="720"/>
            </w:pPr>
          </w:p>
        </w:tc>
      </w:tr>
      <w:tr w:rsidR="0054353E" w:rsidTr="008D1689">
        <w:tblPrEx>
          <w:tblCellMar>
            <w:top w:w="0" w:type="dxa"/>
            <w:bottom w:w="0" w:type="dxa"/>
          </w:tblCellMar>
        </w:tblPrEx>
        <w:trPr>
          <w:gridAfter w:val="1"/>
          <w:wAfter w:w="7478" w:type="dxa"/>
        </w:trPr>
        <w:tc>
          <w:tcPr>
            <w:tcW w:w="1809" w:type="dxa"/>
            <w:shd w:val="clear" w:color="auto" w:fill="009CBB"/>
          </w:tcPr>
          <w:p w:rsidR="0054353E" w:rsidRDefault="0054353E" w:rsidP="0054353E">
            <w:pPr>
              <w:pStyle w:val="TableHeading"/>
            </w:pPr>
            <w:r>
              <w:t>Optimal target</w:t>
            </w:r>
          </w:p>
        </w:tc>
      </w:tr>
      <w:tr w:rsidR="0054353E" w:rsidTr="008D1689">
        <w:tblPrEx>
          <w:tblCellMar>
            <w:top w:w="0" w:type="dxa"/>
            <w:bottom w:w="0" w:type="dxa"/>
          </w:tblCellMar>
        </w:tblPrEx>
        <w:trPr>
          <w:gridAfter w:val="1"/>
          <w:wAfter w:w="7478" w:type="dxa"/>
        </w:trPr>
        <w:tc>
          <w:tcPr>
            <w:tcW w:w="1809" w:type="dxa"/>
          </w:tcPr>
          <w:p w:rsidR="0054353E" w:rsidRPr="00D702A2" w:rsidRDefault="0054353E">
            <w:pPr>
              <w:rPr>
                <w:color w:val="auto"/>
              </w:rPr>
            </w:pPr>
          </w:p>
        </w:tc>
      </w:tr>
    </w:tbl>
    <w:p w:rsidR="003B1BD6" w:rsidRDefault="000F1065" w:rsidP="000F1065">
      <w:pPr>
        <w:pStyle w:val="Heading4"/>
      </w:pPr>
      <w:r>
        <w:t>Management structure, roles and responsibilities</w:t>
      </w:r>
    </w:p>
    <w:tbl>
      <w:tblPr>
        <w:tblStyle w:val="TableGrid"/>
        <w:tblW w:w="9287" w:type="dxa"/>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BC1C22" w:rsidTr="008D1689">
        <w:tc>
          <w:tcPr>
            <w:tcW w:w="1809" w:type="dxa"/>
            <w:shd w:val="clear" w:color="auto" w:fill="009CBB"/>
          </w:tcPr>
          <w:p w:rsidR="00BC1C22" w:rsidRPr="003B1BD6" w:rsidRDefault="00BC1C22" w:rsidP="000F1065">
            <w:pPr>
              <w:pStyle w:val="TableHeading"/>
            </w:pPr>
            <w:r w:rsidRPr="003B1BD6">
              <w:t>Current capability</w:t>
            </w:r>
          </w:p>
        </w:tc>
        <w:tc>
          <w:tcPr>
            <w:tcW w:w="7478" w:type="dxa"/>
            <w:shd w:val="clear" w:color="auto" w:fill="EAEAEA"/>
          </w:tcPr>
          <w:p w:rsidR="00BC1C22" w:rsidRPr="00904B78" w:rsidRDefault="00BC1C22" w:rsidP="00E9134B">
            <w:pPr>
              <w:pStyle w:val="TableHeading"/>
              <w:rPr>
                <w:color w:val="auto"/>
              </w:rPr>
            </w:pPr>
            <w:r w:rsidRPr="002C07A4">
              <w:rPr>
                <w:color w:val="000000" w:themeColor="text1"/>
              </w:rPr>
              <w:t>Evidence</w:t>
            </w:r>
            <w:r w:rsidR="00F743FE" w:rsidRPr="002C07A4">
              <w:rPr>
                <w:color w:val="000000" w:themeColor="text1"/>
              </w:rPr>
              <w:t xml:space="preserve"> of policy and practice</w:t>
            </w:r>
            <w:r w:rsidRPr="002C07A4">
              <w:rPr>
                <w:color w:val="000000" w:themeColor="text1"/>
              </w:rPr>
              <w:t xml:space="preserve"> </w:t>
            </w:r>
            <w:r>
              <w:rPr>
                <w:color w:val="auto"/>
              </w:rPr>
              <w:t xml:space="preserve">to support </w:t>
            </w:r>
            <w:r w:rsidR="00E9134B">
              <w:rPr>
                <w:color w:val="auto"/>
              </w:rPr>
              <w:t>this maturity level</w:t>
            </w:r>
          </w:p>
        </w:tc>
      </w:tr>
      <w:tr w:rsidR="00BC1C22" w:rsidTr="008D1689">
        <w:tc>
          <w:tcPr>
            <w:tcW w:w="1809" w:type="dxa"/>
            <w:shd w:val="clear" w:color="auto" w:fill="auto"/>
          </w:tcPr>
          <w:p w:rsidR="00BC1C22" w:rsidRPr="00D702A2" w:rsidRDefault="00BC1C22" w:rsidP="000F1065">
            <w:pPr>
              <w:pStyle w:val="TableHeading"/>
              <w:rPr>
                <w:color w:val="auto"/>
              </w:rPr>
            </w:pPr>
          </w:p>
        </w:tc>
        <w:tc>
          <w:tcPr>
            <w:tcW w:w="7478" w:type="dxa"/>
            <w:shd w:val="clear" w:color="auto" w:fill="auto"/>
          </w:tcPr>
          <w:p w:rsidR="00BC1C22" w:rsidRDefault="00BC1C22" w:rsidP="008D1689">
            <w:pPr>
              <w:pStyle w:val="TableListBullet"/>
              <w:numPr>
                <w:ilvl w:val="0"/>
                <w:numId w:val="0"/>
              </w:numPr>
              <w:ind w:left="720"/>
            </w:pPr>
          </w:p>
        </w:tc>
      </w:tr>
      <w:tr w:rsidR="00BC1C22" w:rsidTr="008D1689">
        <w:tc>
          <w:tcPr>
            <w:tcW w:w="1809" w:type="dxa"/>
            <w:shd w:val="clear" w:color="auto" w:fill="009CBB"/>
          </w:tcPr>
          <w:p w:rsidR="00BC1C22" w:rsidRPr="003B1BD6" w:rsidRDefault="00BC1C22" w:rsidP="000F1065">
            <w:pPr>
              <w:pStyle w:val="TableHeading"/>
            </w:pPr>
            <w:r w:rsidRPr="003B1BD6">
              <w:t>12 month target</w:t>
            </w:r>
          </w:p>
        </w:tc>
        <w:tc>
          <w:tcPr>
            <w:tcW w:w="7478" w:type="dxa"/>
            <w:shd w:val="clear" w:color="auto" w:fill="EAEAEA"/>
          </w:tcPr>
          <w:p w:rsidR="00BC1C22" w:rsidRPr="00BC1C22" w:rsidRDefault="00BC1C22" w:rsidP="0018125C">
            <w:pPr>
              <w:pStyle w:val="TableText"/>
              <w:rPr>
                <w:b/>
              </w:rPr>
            </w:pPr>
            <w:r w:rsidRPr="00BC1C22">
              <w:rPr>
                <w:b/>
                <w:color w:val="auto"/>
              </w:rPr>
              <w:t xml:space="preserve">What will you do to </w:t>
            </w:r>
            <w:r w:rsidR="00E9134B">
              <w:rPr>
                <w:b/>
                <w:color w:val="auto"/>
              </w:rPr>
              <w:t>achieve</w:t>
            </w:r>
            <w:r w:rsidR="00E9134B" w:rsidRPr="00BC1C22">
              <w:rPr>
                <w:b/>
                <w:color w:val="auto"/>
              </w:rPr>
              <w:t xml:space="preserve"> </w:t>
            </w:r>
            <w:r w:rsidRPr="00BC1C22">
              <w:rPr>
                <w:b/>
                <w:color w:val="auto"/>
              </w:rPr>
              <w:t>this target</w:t>
            </w:r>
            <w:r w:rsidR="00207D03">
              <w:t>?</w:t>
            </w:r>
          </w:p>
        </w:tc>
      </w:tr>
      <w:tr w:rsidR="00BC1C22" w:rsidTr="008D1689">
        <w:tc>
          <w:tcPr>
            <w:tcW w:w="1809" w:type="dxa"/>
            <w:shd w:val="clear" w:color="auto" w:fill="auto"/>
          </w:tcPr>
          <w:p w:rsidR="00BC1C22" w:rsidRPr="00D702A2" w:rsidRDefault="00BC1C22" w:rsidP="000F1065">
            <w:pPr>
              <w:pStyle w:val="TableHeading"/>
              <w:rPr>
                <w:color w:val="auto"/>
              </w:rPr>
            </w:pPr>
          </w:p>
        </w:tc>
        <w:tc>
          <w:tcPr>
            <w:tcW w:w="7478" w:type="dxa"/>
          </w:tcPr>
          <w:p w:rsidR="00BC1C22" w:rsidRPr="00BA31C1" w:rsidRDefault="00BC1C22" w:rsidP="008D1689">
            <w:pPr>
              <w:pStyle w:val="TableListBullet"/>
              <w:numPr>
                <w:ilvl w:val="0"/>
                <w:numId w:val="0"/>
              </w:numPr>
              <w:ind w:left="720"/>
            </w:pPr>
          </w:p>
        </w:tc>
      </w:tr>
      <w:tr w:rsidR="00BC1C22" w:rsidTr="008D1689">
        <w:tblPrEx>
          <w:tblCellMar>
            <w:top w:w="0" w:type="dxa"/>
            <w:bottom w:w="0" w:type="dxa"/>
          </w:tblCellMar>
        </w:tblPrEx>
        <w:trPr>
          <w:gridAfter w:val="1"/>
          <w:wAfter w:w="7478" w:type="dxa"/>
        </w:trPr>
        <w:tc>
          <w:tcPr>
            <w:tcW w:w="1809" w:type="dxa"/>
            <w:shd w:val="clear" w:color="auto" w:fill="009CBB"/>
          </w:tcPr>
          <w:p w:rsidR="00BC1C22" w:rsidRPr="00BC1C22" w:rsidRDefault="00BC1C22">
            <w:pPr>
              <w:rPr>
                <w:b/>
              </w:rPr>
            </w:pPr>
            <w:r w:rsidRPr="00BC1C22">
              <w:rPr>
                <w:b/>
                <w:color w:val="FFFFFF" w:themeColor="background1"/>
              </w:rPr>
              <w:t>Optimal target</w:t>
            </w:r>
          </w:p>
        </w:tc>
      </w:tr>
      <w:tr w:rsidR="00BC1C22" w:rsidTr="008D1689">
        <w:tblPrEx>
          <w:tblCellMar>
            <w:top w:w="0" w:type="dxa"/>
            <w:bottom w:w="0" w:type="dxa"/>
          </w:tblCellMar>
        </w:tblPrEx>
        <w:trPr>
          <w:gridAfter w:val="1"/>
          <w:wAfter w:w="7478" w:type="dxa"/>
        </w:trPr>
        <w:tc>
          <w:tcPr>
            <w:tcW w:w="1809" w:type="dxa"/>
          </w:tcPr>
          <w:p w:rsidR="00BC1C22" w:rsidRPr="00D702A2" w:rsidRDefault="00BC1C22">
            <w:pPr>
              <w:rPr>
                <w:color w:val="auto"/>
              </w:rPr>
            </w:pPr>
          </w:p>
        </w:tc>
      </w:tr>
    </w:tbl>
    <w:p w:rsidR="000F1065" w:rsidRDefault="000F1065" w:rsidP="000F1065">
      <w:pPr>
        <w:pStyle w:val="Heading4"/>
      </w:pPr>
      <w:r>
        <w:t>Monitoring and assurance</w:t>
      </w:r>
    </w:p>
    <w:tbl>
      <w:tblPr>
        <w:tblStyle w:val="TableGrid"/>
        <w:tblW w:w="9287" w:type="dxa"/>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BC1C22" w:rsidTr="008D1689">
        <w:tc>
          <w:tcPr>
            <w:tcW w:w="1809" w:type="dxa"/>
            <w:shd w:val="clear" w:color="auto" w:fill="009CBB"/>
          </w:tcPr>
          <w:p w:rsidR="00BC1C22" w:rsidRPr="003B1BD6" w:rsidRDefault="00BC1C22" w:rsidP="000F1065">
            <w:pPr>
              <w:pStyle w:val="TableHeading"/>
            </w:pPr>
            <w:r w:rsidRPr="003B1BD6">
              <w:t>Current capability</w:t>
            </w:r>
          </w:p>
        </w:tc>
        <w:tc>
          <w:tcPr>
            <w:tcW w:w="7478" w:type="dxa"/>
            <w:shd w:val="clear" w:color="auto" w:fill="EAEAEA"/>
          </w:tcPr>
          <w:p w:rsidR="00BC1C22" w:rsidRPr="003B1BD6" w:rsidRDefault="00BC1C22" w:rsidP="000F1065">
            <w:pPr>
              <w:pStyle w:val="TableHeading"/>
            </w:pPr>
            <w:r>
              <w:rPr>
                <w:color w:val="auto"/>
              </w:rPr>
              <w:t>Evidence</w:t>
            </w:r>
            <w:r w:rsidR="00F743FE">
              <w:rPr>
                <w:color w:val="auto"/>
              </w:rPr>
              <w:t xml:space="preserve"> </w:t>
            </w:r>
            <w:r w:rsidR="00F743FE" w:rsidRPr="002C07A4">
              <w:rPr>
                <w:color w:val="000000" w:themeColor="text1"/>
              </w:rPr>
              <w:t>of policy and practice</w:t>
            </w:r>
            <w:r w:rsidRPr="002C07A4">
              <w:rPr>
                <w:color w:val="000000" w:themeColor="text1"/>
              </w:rPr>
              <w:t xml:space="preserve"> to </w:t>
            </w:r>
            <w:r>
              <w:rPr>
                <w:color w:val="auto"/>
              </w:rPr>
              <w:t xml:space="preserve">support </w:t>
            </w:r>
            <w:r w:rsidR="00E9134B">
              <w:rPr>
                <w:color w:val="auto"/>
              </w:rPr>
              <w:t>this maturity level</w:t>
            </w:r>
          </w:p>
        </w:tc>
      </w:tr>
      <w:tr w:rsidR="00BC1C22" w:rsidTr="008D1689">
        <w:tc>
          <w:tcPr>
            <w:tcW w:w="1809" w:type="dxa"/>
            <w:shd w:val="clear" w:color="auto" w:fill="auto"/>
          </w:tcPr>
          <w:p w:rsidR="00BC1C22" w:rsidRPr="00D702A2" w:rsidRDefault="00BC1C22" w:rsidP="00D702A2">
            <w:pPr>
              <w:rPr>
                <w:color w:val="auto"/>
              </w:rPr>
            </w:pPr>
          </w:p>
        </w:tc>
        <w:tc>
          <w:tcPr>
            <w:tcW w:w="7478" w:type="dxa"/>
          </w:tcPr>
          <w:p w:rsidR="00BC1C22" w:rsidRDefault="00BC1C22" w:rsidP="008D1689">
            <w:pPr>
              <w:pStyle w:val="TableListBullet"/>
              <w:numPr>
                <w:ilvl w:val="0"/>
                <w:numId w:val="0"/>
              </w:numPr>
              <w:ind w:left="720"/>
            </w:pPr>
          </w:p>
        </w:tc>
      </w:tr>
      <w:tr w:rsidR="00BC1C22" w:rsidTr="008D1689">
        <w:tc>
          <w:tcPr>
            <w:tcW w:w="1809" w:type="dxa"/>
            <w:shd w:val="clear" w:color="auto" w:fill="009CBB"/>
          </w:tcPr>
          <w:p w:rsidR="00BC1C22" w:rsidRPr="003B1BD6" w:rsidRDefault="00BC1C22" w:rsidP="000F1065">
            <w:pPr>
              <w:pStyle w:val="TableHeading"/>
            </w:pPr>
            <w:r w:rsidRPr="003B1BD6">
              <w:t>12 month target</w:t>
            </w:r>
          </w:p>
        </w:tc>
        <w:tc>
          <w:tcPr>
            <w:tcW w:w="7478" w:type="dxa"/>
            <w:shd w:val="clear" w:color="auto" w:fill="EAEAEA"/>
          </w:tcPr>
          <w:p w:rsidR="00BC1C22" w:rsidRDefault="00BC1C22" w:rsidP="0018125C">
            <w:pPr>
              <w:pStyle w:val="TableText"/>
            </w:pPr>
            <w:r w:rsidRPr="00BC1C22">
              <w:rPr>
                <w:b/>
                <w:color w:val="auto"/>
              </w:rPr>
              <w:t xml:space="preserve">What will you do to </w:t>
            </w:r>
            <w:r w:rsidR="00E9134B">
              <w:rPr>
                <w:b/>
                <w:color w:val="auto"/>
              </w:rPr>
              <w:t>achieve</w:t>
            </w:r>
            <w:r w:rsidRPr="00BC1C22">
              <w:rPr>
                <w:b/>
                <w:color w:val="auto"/>
              </w:rPr>
              <w:t xml:space="preserve"> this target</w:t>
            </w:r>
            <w:r w:rsidR="00207D03">
              <w:t>?</w:t>
            </w:r>
          </w:p>
        </w:tc>
      </w:tr>
      <w:tr w:rsidR="00BC1C22" w:rsidTr="008D1689">
        <w:tc>
          <w:tcPr>
            <w:tcW w:w="1809" w:type="dxa"/>
            <w:shd w:val="clear" w:color="auto" w:fill="auto"/>
          </w:tcPr>
          <w:p w:rsidR="00BC1C22" w:rsidRPr="003B1BD6" w:rsidRDefault="00BC1C22" w:rsidP="00D702A2"/>
        </w:tc>
        <w:tc>
          <w:tcPr>
            <w:tcW w:w="7478" w:type="dxa"/>
          </w:tcPr>
          <w:p w:rsidR="00BC1C22" w:rsidRDefault="00BC1C22" w:rsidP="008D1689">
            <w:pPr>
              <w:pStyle w:val="TableListBullet"/>
              <w:numPr>
                <w:ilvl w:val="0"/>
                <w:numId w:val="0"/>
              </w:numPr>
              <w:ind w:left="720"/>
            </w:pPr>
          </w:p>
        </w:tc>
      </w:tr>
      <w:tr w:rsidR="00BC1C22" w:rsidTr="008D1689">
        <w:tblPrEx>
          <w:tblCellMar>
            <w:top w:w="0" w:type="dxa"/>
            <w:bottom w:w="0" w:type="dxa"/>
          </w:tblCellMar>
        </w:tblPrEx>
        <w:trPr>
          <w:gridAfter w:val="1"/>
          <w:wAfter w:w="7478" w:type="dxa"/>
        </w:trPr>
        <w:tc>
          <w:tcPr>
            <w:tcW w:w="1809" w:type="dxa"/>
            <w:shd w:val="clear" w:color="auto" w:fill="009CBB"/>
          </w:tcPr>
          <w:p w:rsidR="00BC1C22" w:rsidRPr="00BC1C22" w:rsidRDefault="00BC1C22">
            <w:pPr>
              <w:rPr>
                <w:b/>
              </w:rPr>
            </w:pPr>
            <w:r w:rsidRPr="00BC1C22">
              <w:rPr>
                <w:b/>
                <w:color w:val="FFFFFF" w:themeColor="background1"/>
              </w:rPr>
              <w:t>Optimal target</w:t>
            </w:r>
          </w:p>
        </w:tc>
      </w:tr>
      <w:tr w:rsidR="00BC1C22" w:rsidTr="008D1689">
        <w:tblPrEx>
          <w:tblCellMar>
            <w:top w:w="0" w:type="dxa"/>
            <w:bottom w:w="0" w:type="dxa"/>
          </w:tblCellMar>
        </w:tblPrEx>
        <w:trPr>
          <w:gridAfter w:val="1"/>
          <w:wAfter w:w="7478" w:type="dxa"/>
        </w:trPr>
        <w:tc>
          <w:tcPr>
            <w:tcW w:w="1809" w:type="dxa"/>
          </w:tcPr>
          <w:p w:rsidR="00BC1C22" w:rsidRDefault="00BC1C22"/>
        </w:tc>
      </w:tr>
    </w:tbl>
    <w:p w:rsidR="003B1BD6" w:rsidRDefault="0061666E" w:rsidP="000F1065">
      <w:pPr>
        <w:pStyle w:val="Heading4"/>
      </w:pPr>
      <w:r>
        <w:t>Culture and behaviours</w:t>
      </w:r>
    </w:p>
    <w:tbl>
      <w:tblPr>
        <w:tblStyle w:val="TableGrid"/>
        <w:tblW w:w="9287" w:type="dxa"/>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BC1C22" w:rsidTr="008D1689">
        <w:tc>
          <w:tcPr>
            <w:tcW w:w="1809" w:type="dxa"/>
            <w:shd w:val="clear" w:color="auto" w:fill="009CBB"/>
          </w:tcPr>
          <w:p w:rsidR="00BC1C22" w:rsidRPr="003B1BD6" w:rsidRDefault="00BC1C22" w:rsidP="000F1065">
            <w:pPr>
              <w:pStyle w:val="TableHeading"/>
            </w:pPr>
            <w:r w:rsidRPr="003B1BD6">
              <w:t>Current capability</w:t>
            </w:r>
          </w:p>
        </w:tc>
        <w:tc>
          <w:tcPr>
            <w:tcW w:w="7478" w:type="dxa"/>
            <w:shd w:val="clear" w:color="auto" w:fill="EAEAEA"/>
          </w:tcPr>
          <w:p w:rsidR="00BC1C22" w:rsidRPr="003B1BD6" w:rsidRDefault="00BC1C22" w:rsidP="000F1065">
            <w:pPr>
              <w:pStyle w:val="TableHeading"/>
            </w:pPr>
            <w:r>
              <w:rPr>
                <w:color w:val="auto"/>
              </w:rPr>
              <w:t>Evidence</w:t>
            </w:r>
            <w:r w:rsidR="00F743FE">
              <w:rPr>
                <w:color w:val="auto"/>
              </w:rPr>
              <w:t xml:space="preserve"> </w:t>
            </w:r>
            <w:r w:rsidR="00F743FE" w:rsidRPr="002C07A4">
              <w:rPr>
                <w:color w:val="000000" w:themeColor="text1"/>
              </w:rPr>
              <w:t>of policy and practice</w:t>
            </w:r>
            <w:r w:rsidRPr="002C07A4">
              <w:rPr>
                <w:color w:val="000000" w:themeColor="text1"/>
              </w:rPr>
              <w:t xml:space="preserve"> </w:t>
            </w:r>
            <w:r>
              <w:rPr>
                <w:color w:val="auto"/>
              </w:rPr>
              <w:t xml:space="preserve">to support </w:t>
            </w:r>
            <w:r w:rsidR="00E9134B">
              <w:rPr>
                <w:color w:val="auto"/>
              </w:rPr>
              <w:t>this maturity level</w:t>
            </w:r>
          </w:p>
        </w:tc>
      </w:tr>
      <w:tr w:rsidR="00BC1C22" w:rsidTr="008D1689">
        <w:tc>
          <w:tcPr>
            <w:tcW w:w="1809" w:type="dxa"/>
            <w:shd w:val="clear" w:color="auto" w:fill="auto"/>
          </w:tcPr>
          <w:p w:rsidR="00BC1C22" w:rsidRPr="003B1BD6" w:rsidRDefault="00BC1C22" w:rsidP="00D702A2"/>
        </w:tc>
        <w:tc>
          <w:tcPr>
            <w:tcW w:w="7478" w:type="dxa"/>
          </w:tcPr>
          <w:p w:rsidR="00BC1C22" w:rsidRDefault="00BC1C22" w:rsidP="008D1689">
            <w:pPr>
              <w:pStyle w:val="TableListBullet"/>
              <w:numPr>
                <w:ilvl w:val="0"/>
                <w:numId w:val="0"/>
              </w:numPr>
              <w:ind w:left="720"/>
            </w:pPr>
          </w:p>
        </w:tc>
      </w:tr>
      <w:tr w:rsidR="00BC1C22" w:rsidTr="008D1689">
        <w:tc>
          <w:tcPr>
            <w:tcW w:w="1809" w:type="dxa"/>
            <w:shd w:val="clear" w:color="auto" w:fill="009CBB"/>
          </w:tcPr>
          <w:p w:rsidR="00BC1C22" w:rsidRPr="003B1BD6" w:rsidRDefault="00BC1C22" w:rsidP="000F1065">
            <w:pPr>
              <w:pStyle w:val="TableHeading"/>
            </w:pPr>
            <w:r w:rsidRPr="003B1BD6">
              <w:t>12 month target</w:t>
            </w:r>
          </w:p>
        </w:tc>
        <w:tc>
          <w:tcPr>
            <w:tcW w:w="7478" w:type="dxa"/>
            <w:shd w:val="clear" w:color="auto" w:fill="EAEAEA"/>
          </w:tcPr>
          <w:p w:rsidR="00BC1C22" w:rsidRDefault="00BC1C22" w:rsidP="0018125C">
            <w:pPr>
              <w:pStyle w:val="TableText"/>
            </w:pPr>
            <w:r w:rsidRPr="00BC1C22">
              <w:rPr>
                <w:b/>
                <w:color w:val="auto"/>
              </w:rPr>
              <w:t xml:space="preserve">What will you do to </w:t>
            </w:r>
            <w:r w:rsidR="00E9134B">
              <w:rPr>
                <w:b/>
                <w:color w:val="auto"/>
              </w:rPr>
              <w:t>achieve</w:t>
            </w:r>
            <w:r w:rsidRPr="00BC1C22">
              <w:rPr>
                <w:b/>
                <w:color w:val="auto"/>
              </w:rPr>
              <w:t xml:space="preserve"> this target</w:t>
            </w:r>
            <w:r w:rsidR="00207D03">
              <w:t>?</w:t>
            </w:r>
          </w:p>
        </w:tc>
      </w:tr>
      <w:tr w:rsidR="00BC1C22" w:rsidTr="008D1689">
        <w:tc>
          <w:tcPr>
            <w:tcW w:w="1809" w:type="dxa"/>
            <w:shd w:val="clear" w:color="auto" w:fill="auto"/>
          </w:tcPr>
          <w:p w:rsidR="00BC1C22" w:rsidRPr="003B1BD6" w:rsidRDefault="00BC1C22" w:rsidP="00D702A2"/>
        </w:tc>
        <w:tc>
          <w:tcPr>
            <w:tcW w:w="7478" w:type="dxa"/>
          </w:tcPr>
          <w:p w:rsidR="00BC1C22" w:rsidRDefault="00BC1C22" w:rsidP="008D1689">
            <w:pPr>
              <w:pStyle w:val="TableListBullet"/>
              <w:numPr>
                <w:ilvl w:val="0"/>
                <w:numId w:val="0"/>
              </w:numPr>
              <w:ind w:left="720"/>
            </w:pPr>
          </w:p>
        </w:tc>
      </w:tr>
      <w:tr w:rsidR="00BC1C22" w:rsidTr="008D1689">
        <w:tblPrEx>
          <w:tblCellMar>
            <w:top w:w="0" w:type="dxa"/>
            <w:bottom w:w="0" w:type="dxa"/>
          </w:tblCellMar>
        </w:tblPrEx>
        <w:trPr>
          <w:gridAfter w:val="1"/>
          <w:wAfter w:w="7478" w:type="dxa"/>
        </w:trPr>
        <w:tc>
          <w:tcPr>
            <w:tcW w:w="1809" w:type="dxa"/>
            <w:shd w:val="clear" w:color="auto" w:fill="009CBB"/>
          </w:tcPr>
          <w:p w:rsidR="00BC1C22" w:rsidRPr="00BC1C22" w:rsidRDefault="00BC1C22">
            <w:pPr>
              <w:rPr>
                <w:b/>
              </w:rPr>
            </w:pPr>
            <w:r w:rsidRPr="00BC1C22">
              <w:rPr>
                <w:b/>
                <w:color w:val="FFFFFF" w:themeColor="background1"/>
              </w:rPr>
              <w:t>Optimal target</w:t>
            </w:r>
          </w:p>
        </w:tc>
      </w:tr>
      <w:tr w:rsidR="00BC1C22" w:rsidTr="008D1689">
        <w:tblPrEx>
          <w:tblCellMar>
            <w:top w:w="0" w:type="dxa"/>
            <w:bottom w:w="0" w:type="dxa"/>
          </w:tblCellMar>
        </w:tblPrEx>
        <w:trPr>
          <w:gridAfter w:val="1"/>
          <w:wAfter w:w="7478" w:type="dxa"/>
        </w:trPr>
        <w:tc>
          <w:tcPr>
            <w:tcW w:w="1809" w:type="dxa"/>
          </w:tcPr>
          <w:p w:rsidR="00BC1C22" w:rsidRDefault="00BC1C22"/>
        </w:tc>
      </w:tr>
    </w:tbl>
    <w:p w:rsidR="000F1065" w:rsidRDefault="000F1065" w:rsidP="000F1065">
      <w:pPr>
        <w:pStyle w:val="Heading4"/>
      </w:pPr>
      <w:r>
        <w:t>Education and communications</w:t>
      </w:r>
    </w:p>
    <w:tbl>
      <w:tblPr>
        <w:tblStyle w:val="TableGrid"/>
        <w:tblW w:w="9287" w:type="dxa"/>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BC1C22" w:rsidTr="008D1689">
        <w:tc>
          <w:tcPr>
            <w:tcW w:w="1809" w:type="dxa"/>
            <w:shd w:val="clear" w:color="auto" w:fill="009CBB"/>
          </w:tcPr>
          <w:p w:rsidR="00BC1C22" w:rsidRPr="003B1BD6" w:rsidRDefault="00BC1C22" w:rsidP="001317AB">
            <w:pPr>
              <w:pStyle w:val="TableHeading"/>
            </w:pPr>
            <w:r w:rsidRPr="003B1BD6">
              <w:t>Current capability</w:t>
            </w:r>
          </w:p>
        </w:tc>
        <w:tc>
          <w:tcPr>
            <w:tcW w:w="7478" w:type="dxa"/>
            <w:shd w:val="clear" w:color="auto" w:fill="EAEAEA"/>
          </w:tcPr>
          <w:p w:rsidR="00BC1C22" w:rsidRPr="003B1BD6" w:rsidRDefault="00BC1C22" w:rsidP="001317AB">
            <w:pPr>
              <w:pStyle w:val="TableHeading"/>
            </w:pPr>
            <w:r>
              <w:rPr>
                <w:color w:val="auto"/>
              </w:rPr>
              <w:t>Evidence</w:t>
            </w:r>
            <w:r w:rsidR="00263823">
              <w:rPr>
                <w:color w:val="auto"/>
              </w:rPr>
              <w:t xml:space="preserve"> </w:t>
            </w:r>
            <w:r w:rsidR="00263823" w:rsidRPr="002C07A4">
              <w:rPr>
                <w:color w:val="000000" w:themeColor="text1"/>
              </w:rPr>
              <w:t>of policy and practice</w:t>
            </w:r>
            <w:r w:rsidRPr="002C07A4">
              <w:rPr>
                <w:color w:val="000000" w:themeColor="text1"/>
              </w:rPr>
              <w:t xml:space="preserve"> </w:t>
            </w:r>
            <w:r>
              <w:rPr>
                <w:color w:val="auto"/>
              </w:rPr>
              <w:t xml:space="preserve">to support </w:t>
            </w:r>
            <w:r w:rsidR="00E9134B">
              <w:rPr>
                <w:color w:val="auto"/>
              </w:rPr>
              <w:t>this maturity level</w:t>
            </w:r>
          </w:p>
        </w:tc>
      </w:tr>
      <w:tr w:rsidR="00BC1C22" w:rsidTr="008D1689">
        <w:tc>
          <w:tcPr>
            <w:tcW w:w="1809" w:type="dxa"/>
            <w:shd w:val="clear" w:color="auto" w:fill="auto"/>
          </w:tcPr>
          <w:p w:rsidR="00BC1C22" w:rsidRPr="003B1BD6" w:rsidRDefault="00BC1C22" w:rsidP="00D702A2"/>
        </w:tc>
        <w:tc>
          <w:tcPr>
            <w:tcW w:w="7478" w:type="dxa"/>
          </w:tcPr>
          <w:p w:rsidR="00BC1C22" w:rsidRDefault="00BC1C22" w:rsidP="008D1689">
            <w:pPr>
              <w:pStyle w:val="TableListBullet"/>
              <w:numPr>
                <w:ilvl w:val="0"/>
                <w:numId w:val="0"/>
              </w:numPr>
              <w:ind w:left="720"/>
            </w:pPr>
          </w:p>
        </w:tc>
      </w:tr>
      <w:tr w:rsidR="00BC1C22" w:rsidTr="008D1689">
        <w:tc>
          <w:tcPr>
            <w:tcW w:w="1809" w:type="dxa"/>
            <w:shd w:val="clear" w:color="auto" w:fill="009CBB"/>
          </w:tcPr>
          <w:p w:rsidR="00BC1C22" w:rsidRPr="003B1BD6" w:rsidRDefault="00BC1C22" w:rsidP="001317AB">
            <w:pPr>
              <w:pStyle w:val="TableHeading"/>
            </w:pPr>
            <w:r w:rsidRPr="003B1BD6">
              <w:t>12 month target</w:t>
            </w:r>
          </w:p>
        </w:tc>
        <w:tc>
          <w:tcPr>
            <w:tcW w:w="7478" w:type="dxa"/>
            <w:shd w:val="clear" w:color="auto" w:fill="EAEAEA"/>
          </w:tcPr>
          <w:p w:rsidR="00BC1C22" w:rsidRDefault="00BC1C22" w:rsidP="0018125C">
            <w:pPr>
              <w:pStyle w:val="TableText"/>
            </w:pPr>
            <w:r w:rsidRPr="00BC1C22">
              <w:rPr>
                <w:b/>
                <w:color w:val="auto"/>
              </w:rPr>
              <w:t xml:space="preserve">What will you do to </w:t>
            </w:r>
            <w:r w:rsidR="00E9134B">
              <w:rPr>
                <w:b/>
                <w:color w:val="auto"/>
              </w:rPr>
              <w:t>achieve</w:t>
            </w:r>
            <w:r w:rsidRPr="00BC1C22">
              <w:rPr>
                <w:b/>
                <w:color w:val="auto"/>
              </w:rPr>
              <w:t xml:space="preserve"> this target</w:t>
            </w:r>
            <w:r w:rsidR="00207D03">
              <w:t>?</w:t>
            </w:r>
          </w:p>
        </w:tc>
      </w:tr>
      <w:tr w:rsidR="00BC1C22" w:rsidTr="008D1689">
        <w:tc>
          <w:tcPr>
            <w:tcW w:w="1809" w:type="dxa"/>
            <w:shd w:val="clear" w:color="auto" w:fill="auto"/>
          </w:tcPr>
          <w:p w:rsidR="00BC1C22" w:rsidRPr="003B1BD6" w:rsidRDefault="00BC1C22" w:rsidP="00D702A2"/>
        </w:tc>
        <w:tc>
          <w:tcPr>
            <w:tcW w:w="7478" w:type="dxa"/>
          </w:tcPr>
          <w:p w:rsidR="00BC1C22" w:rsidRDefault="00BC1C22" w:rsidP="008D1689">
            <w:pPr>
              <w:pStyle w:val="TableListBullet"/>
              <w:numPr>
                <w:ilvl w:val="0"/>
                <w:numId w:val="0"/>
              </w:numPr>
              <w:ind w:left="720"/>
            </w:pPr>
          </w:p>
        </w:tc>
      </w:tr>
      <w:tr w:rsidR="00BC1C22" w:rsidTr="008D1689">
        <w:tblPrEx>
          <w:tblCellMar>
            <w:top w:w="0" w:type="dxa"/>
            <w:bottom w:w="0" w:type="dxa"/>
          </w:tblCellMar>
        </w:tblPrEx>
        <w:trPr>
          <w:gridAfter w:val="1"/>
          <w:wAfter w:w="7478" w:type="dxa"/>
        </w:trPr>
        <w:tc>
          <w:tcPr>
            <w:tcW w:w="1809" w:type="dxa"/>
            <w:shd w:val="clear" w:color="auto" w:fill="009CBB"/>
          </w:tcPr>
          <w:p w:rsidR="00BC1C22" w:rsidRPr="00BC1C22" w:rsidRDefault="00BC1C22" w:rsidP="001317AB">
            <w:pPr>
              <w:rPr>
                <w:b/>
              </w:rPr>
            </w:pPr>
            <w:r w:rsidRPr="00BC1C22">
              <w:rPr>
                <w:b/>
                <w:color w:val="FFFFFF" w:themeColor="background1"/>
              </w:rPr>
              <w:t>Optimal target</w:t>
            </w:r>
          </w:p>
        </w:tc>
      </w:tr>
      <w:tr w:rsidR="00BC1C22" w:rsidTr="008D1689">
        <w:tblPrEx>
          <w:tblCellMar>
            <w:top w:w="0" w:type="dxa"/>
            <w:bottom w:w="0" w:type="dxa"/>
          </w:tblCellMar>
        </w:tblPrEx>
        <w:trPr>
          <w:gridAfter w:val="1"/>
          <w:wAfter w:w="7478" w:type="dxa"/>
        </w:trPr>
        <w:tc>
          <w:tcPr>
            <w:tcW w:w="1809" w:type="dxa"/>
          </w:tcPr>
          <w:p w:rsidR="00BC1C22" w:rsidRDefault="00BC1C22" w:rsidP="001317AB"/>
        </w:tc>
      </w:tr>
    </w:tbl>
    <w:p w:rsidR="000F1065" w:rsidRDefault="000F1065" w:rsidP="000F1065">
      <w:pPr>
        <w:pStyle w:val="Heading3"/>
      </w:pPr>
      <w:r>
        <w:t xml:space="preserve">Planning, policies and </w:t>
      </w:r>
      <w:r w:rsidR="0075644C">
        <w:t>processes</w:t>
      </w:r>
    </w:p>
    <w:p w:rsidR="000F1065" w:rsidRDefault="000F1065" w:rsidP="000F1065">
      <w:pPr>
        <w:pStyle w:val="Heading4"/>
      </w:pPr>
      <w:r>
        <w:t xml:space="preserve">Strategy </w:t>
      </w:r>
      <w:r w:rsidR="000B35EF">
        <w:t>and planning</w:t>
      </w:r>
    </w:p>
    <w:tbl>
      <w:tblPr>
        <w:tblStyle w:val="TableGrid"/>
        <w:tblW w:w="9287" w:type="dxa"/>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211449" w:rsidTr="008D1689">
        <w:tc>
          <w:tcPr>
            <w:tcW w:w="1809" w:type="dxa"/>
            <w:shd w:val="clear" w:color="auto" w:fill="009CBB"/>
          </w:tcPr>
          <w:p w:rsidR="00211449" w:rsidRPr="003B1BD6" w:rsidRDefault="00211449" w:rsidP="001317AB">
            <w:pPr>
              <w:pStyle w:val="TableHeading"/>
            </w:pPr>
            <w:r w:rsidRPr="003B1BD6">
              <w:t>Current capability</w:t>
            </w:r>
          </w:p>
        </w:tc>
        <w:tc>
          <w:tcPr>
            <w:tcW w:w="7478" w:type="dxa"/>
            <w:shd w:val="clear" w:color="auto" w:fill="EAEAEA"/>
          </w:tcPr>
          <w:p w:rsidR="00211449" w:rsidRPr="003B1BD6" w:rsidRDefault="00211449" w:rsidP="001317AB">
            <w:pPr>
              <w:pStyle w:val="TableHeading"/>
            </w:pPr>
            <w:r>
              <w:rPr>
                <w:color w:val="auto"/>
              </w:rPr>
              <w:t>Evidence</w:t>
            </w:r>
            <w:r w:rsidR="00263823">
              <w:rPr>
                <w:color w:val="auto"/>
              </w:rPr>
              <w:t xml:space="preserve"> </w:t>
            </w:r>
            <w:r w:rsidR="00263823" w:rsidRPr="002C07A4">
              <w:rPr>
                <w:color w:val="000000" w:themeColor="text1"/>
              </w:rPr>
              <w:t>of policy and practice</w:t>
            </w:r>
            <w:r w:rsidRPr="002C07A4">
              <w:rPr>
                <w:color w:val="000000" w:themeColor="text1"/>
              </w:rPr>
              <w:t xml:space="preserve"> </w:t>
            </w:r>
            <w:r>
              <w:rPr>
                <w:color w:val="auto"/>
              </w:rPr>
              <w:t xml:space="preserve">to support </w:t>
            </w:r>
            <w:r w:rsidR="00E9134B">
              <w:rPr>
                <w:color w:val="auto"/>
              </w:rPr>
              <w:t>this maturity level</w:t>
            </w:r>
          </w:p>
        </w:tc>
      </w:tr>
      <w:tr w:rsidR="00211449" w:rsidTr="008D1689">
        <w:tc>
          <w:tcPr>
            <w:tcW w:w="1809" w:type="dxa"/>
            <w:shd w:val="clear" w:color="auto" w:fill="auto"/>
          </w:tcPr>
          <w:p w:rsidR="00211449" w:rsidRPr="003B1BD6" w:rsidRDefault="00211449" w:rsidP="00D702A2"/>
        </w:tc>
        <w:tc>
          <w:tcPr>
            <w:tcW w:w="7478" w:type="dxa"/>
          </w:tcPr>
          <w:p w:rsidR="00211449" w:rsidRDefault="00211449" w:rsidP="008D1689">
            <w:pPr>
              <w:pStyle w:val="TableListBullet"/>
              <w:numPr>
                <w:ilvl w:val="0"/>
                <w:numId w:val="0"/>
              </w:numPr>
              <w:ind w:left="720" w:hanging="360"/>
            </w:pPr>
          </w:p>
        </w:tc>
      </w:tr>
      <w:tr w:rsidR="00211449" w:rsidTr="008D1689">
        <w:tc>
          <w:tcPr>
            <w:tcW w:w="1809" w:type="dxa"/>
            <w:shd w:val="clear" w:color="auto" w:fill="009CBB"/>
          </w:tcPr>
          <w:p w:rsidR="00211449" w:rsidRPr="003B1BD6" w:rsidRDefault="00211449" w:rsidP="001317AB">
            <w:pPr>
              <w:pStyle w:val="TableHeading"/>
            </w:pPr>
            <w:r w:rsidRPr="003B1BD6">
              <w:t>12 month target</w:t>
            </w:r>
          </w:p>
        </w:tc>
        <w:tc>
          <w:tcPr>
            <w:tcW w:w="7478" w:type="dxa"/>
            <w:shd w:val="clear" w:color="auto" w:fill="EAEAEA"/>
          </w:tcPr>
          <w:p w:rsidR="00211449" w:rsidRDefault="00211449" w:rsidP="0018125C">
            <w:pPr>
              <w:pStyle w:val="TableText"/>
            </w:pPr>
            <w:r w:rsidRPr="00BC1C22">
              <w:rPr>
                <w:b/>
                <w:color w:val="auto"/>
              </w:rPr>
              <w:t xml:space="preserve">What will you do to </w:t>
            </w:r>
            <w:r w:rsidR="00E9134B">
              <w:rPr>
                <w:b/>
                <w:color w:val="auto"/>
              </w:rPr>
              <w:t>achieve</w:t>
            </w:r>
            <w:r w:rsidRPr="00BC1C22">
              <w:rPr>
                <w:b/>
                <w:color w:val="auto"/>
              </w:rPr>
              <w:t xml:space="preserve"> this target</w:t>
            </w:r>
            <w:r w:rsidR="00207D03">
              <w:t>?</w:t>
            </w:r>
          </w:p>
        </w:tc>
      </w:tr>
      <w:tr w:rsidR="00211449" w:rsidTr="008D1689">
        <w:tc>
          <w:tcPr>
            <w:tcW w:w="1809" w:type="dxa"/>
            <w:shd w:val="clear" w:color="auto" w:fill="auto"/>
          </w:tcPr>
          <w:p w:rsidR="00211449" w:rsidRPr="003B1BD6" w:rsidRDefault="00211449" w:rsidP="00D702A2"/>
        </w:tc>
        <w:tc>
          <w:tcPr>
            <w:tcW w:w="7478" w:type="dxa"/>
          </w:tcPr>
          <w:p w:rsidR="00211449" w:rsidRDefault="00211449" w:rsidP="008D1689">
            <w:pPr>
              <w:pStyle w:val="TableListBullet"/>
              <w:numPr>
                <w:ilvl w:val="0"/>
                <w:numId w:val="0"/>
              </w:numPr>
              <w:ind w:left="720"/>
            </w:pPr>
          </w:p>
        </w:tc>
      </w:tr>
      <w:tr w:rsidR="00211449" w:rsidTr="008D1689">
        <w:tblPrEx>
          <w:tblCellMar>
            <w:top w:w="0" w:type="dxa"/>
            <w:bottom w:w="0" w:type="dxa"/>
          </w:tblCellMar>
        </w:tblPrEx>
        <w:trPr>
          <w:gridAfter w:val="1"/>
          <w:wAfter w:w="7478" w:type="dxa"/>
        </w:trPr>
        <w:tc>
          <w:tcPr>
            <w:tcW w:w="1809" w:type="dxa"/>
            <w:shd w:val="clear" w:color="auto" w:fill="009CBB"/>
          </w:tcPr>
          <w:p w:rsidR="00211449" w:rsidRPr="00BC1C22" w:rsidRDefault="00211449" w:rsidP="001317AB">
            <w:pPr>
              <w:rPr>
                <w:b/>
              </w:rPr>
            </w:pPr>
            <w:r w:rsidRPr="00BC1C22">
              <w:rPr>
                <w:b/>
                <w:color w:val="FFFFFF" w:themeColor="background1"/>
              </w:rPr>
              <w:t>Optimal target</w:t>
            </w:r>
          </w:p>
        </w:tc>
      </w:tr>
      <w:tr w:rsidR="00211449" w:rsidTr="008D1689">
        <w:tblPrEx>
          <w:tblCellMar>
            <w:top w:w="0" w:type="dxa"/>
            <w:bottom w:w="0" w:type="dxa"/>
          </w:tblCellMar>
        </w:tblPrEx>
        <w:trPr>
          <w:gridAfter w:val="1"/>
          <w:wAfter w:w="7478" w:type="dxa"/>
        </w:trPr>
        <w:tc>
          <w:tcPr>
            <w:tcW w:w="1809" w:type="dxa"/>
          </w:tcPr>
          <w:p w:rsidR="00211449" w:rsidRDefault="00211449" w:rsidP="001317AB"/>
        </w:tc>
      </w:tr>
    </w:tbl>
    <w:p w:rsidR="000F1065" w:rsidRDefault="000F1065" w:rsidP="000F1065">
      <w:pPr>
        <w:pStyle w:val="Heading4"/>
      </w:pPr>
      <w:r>
        <w:t>Policies, processes and procedures</w:t>
      </w:r>
    </w:p>
    <w:tbl>
      <w:tblPr>
        <w:tblStyle w:val="TableGrid"/>
        <w:tblW w:w="9287" w:type="dxa"/>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211449" w:rsidTr="008D1689">
        <w:tc>
          <w:tcPr>
            <w:tcW w:w="1809" w:type="dxa"/>
            <w:shd w:val="clear" w:color="auto" w:fill="009CBB"/>
          </w:tcPr>
          <w:p w:rsidR="00211449" w:rsidRPr="003B1BD6" w:rsidRDefault="00211449" w:rsidP="001317AB">
            <w:pPr>
              <w:pStyle w:val="TableHeading"/>
            </w:pPr>
            <w:r w:rsidRPr="003B1BD6">
              <w:t>Current capability</w:t>
            </w:r>
          </w:p>
        </w:tc>
        <w:tc>
          <w:tcPr>
            <w:tcW w:w="7478" w:type="dxa"/>
            <w:shd w:val="clear" w:color="auto" w:fill="EAEAEA"/>
          </w:tcPr>
          <w:p w:rsidR="00211449" w:rsidRPr="003B1BD6" w:rsidRDefault="00211449" w:rsidP="001317AB">
            <w:pPr>
              <w:pStyle w:val="TableHeading"/>
            </w:pPr>
            <w:r>
              <w:rPr>
                <w:color w:val="auto"/>
              </w:rPr>
              <w:t>Evidence</w:t>
            </w:r>
            <w:r w:rsidR="00263823">
              <w:rPr>
                <w:color w:val="auto"/>
              </w:rPr>
              <w:t xml:space="preserve"> </w:t>
            </w:r>
            <w:r w:rsidR="00263823" w:rsidRPr="002C07A4">
              <w:rPr>
                <w:color w:val="000000" w:themeColor="text1"/>
              </w:rPr>
              <w:t>of policy and practice</w:t>
            </w:r>
            <w:r w:rsidRPr="002C07A4">
              <w:rPr>
                <w:color w:val="000000" w:themeColor="text1"/>
              </w:rPr>
              <w:t xml:space="preserve"> </w:t>
            </w:r>
            <w:r>
              <w:rPr>
                <w:color w:val="auto"/>
              </w:rPr>
              <w:t xml:space="preserve">to support </w:t>
            </w:r>
            <w:r w:rsidR="00E9134B">
              <w:rPr>
                <w:color w:val="auto"/>
              </w:rPr>
              <w:t>this maturity level</w:t>
            </w:r>
          </w:p>
        </w:tc>
      </w:tr>
      <w:tr w:rsidR="00211449" w:rsidTr="008D1689">
        <w:tc>
          <w:tcPr>
            <w:tcW w:w="1809" w:type="dxa"/>
            <w:shd w:val="clear" w:color="auto" w:fill="auto"/>
          </w:tcPr>
          <w:p w:rsidR="00211449" w:rsidRPr="003B1BD6" w:rsidRDefault="00211449" w:rsidP="00D702A2"/>
        </w:tc>
        <w:tc>
          <w:tcPr>
            <w:tcW w:w="7478" w:type="dxa"/>
          </w:tcPr>
          <w:p w:rsidR="00211449" w:rsidRDefault="00211449" w:rsidP="008D1689">
            <w:pPr>
              <w:pStyle w:val="TableListBullet"/>
              <w:numPr>
                <w:ilvl w:val="0"/>
                <w:numId w:val="0"/>
              </w:numPr>
              <w:ind w:left="720"/>
            </w:pPr>
          </w:p>
        </w:tc>
      </w:tr>
      <w:tr w:rsidR="00211449" w:rsidTr="008D1689">
        <w:tc>
          <w:tcPr>
            <w:tcW w:w="1809" w:type="dxa"/>
            <w:shd w:val="clear" w:color="auto" w:fill="009CBB"/>
          </w:tcPr>
          <w:p w:rsidR="00211449" w:rsidRPr="003B1BD6" w:rsidRDefault="00211449" w:rsidP="001317AB">
            <w:pPr>
              <w:pStyle w:val="TableHeading"/>
            </w:pPr>
            <w:r w:rsidRPr="003B1BD6">
              <w:t>12 month target</w:t>
            </w:r>
          </w:p>
        </w:tc>
        <w:tc>
          <w:tcPr>
            <w:tcW w:w="7478" w:type="dxa"/>
            <w:shd w:val="clear" w:color="auto" w:fill="EAEAEA"/>
          </w:tcPr>
          <w:p w:rsidR="00211449" w:rsidRDefault="00211449" w:rsidP="0018125C">
            <w:pPr>
              <w:pStyle w:val="TableText"/>
            </w:pPr>
            <w:r w:rsidRPr="00BC1C22">
              <w:rPr>
                <w:b/>
                <w:color w:val="auto"/>
              </w:rPr>
              <w:t>What will you do to</w:t>
            </w:r>
            <w:r w:rsidR="00E9134B">
              <w:rPr>
                <w:b/>
                <w:color w:val="auto"/>
              </w:rPr>
              <w:t xml:space="preserve"> achieve</w:t>
            </w:r>
            <w:r w:rsidR="00E9134B" w:rsidRPr="00BC1C22" w:rsidDel="00E9134B">
              <w:rPr>
                <w:b/>
                <w:color w:val="auto"/>
              </w:rPr>
              <w:t xml:space="preserve"> </w:t>
            </w:r>
            <w:r w:rsidRPr="00BC1C22">
              <w:rPr>
                <w:b/>
                <w:color w:val="auto"/>
              </w:rPr>
              <w:t>this target</w:t>
            </w:r>
            <w:r w:rsidR="00207D03">
              <w:t>?</w:t>
            </w:r>
          </w:p>
        </w:tc>
      </w:tr>
      <w:tr w:rsidR="00211449" w:rsidTr="008D1689">
        <w:tc>
          <w:tcPr>
            <w:tcW w:w="1809" w:type="dxa"/>
            <w:shd w:val="clear" w:color="auto" w:fill="auto"/>
          </w:tcPr>
          <w:p w:rsidR="00211449" w:rsidRPr="003B1BD6" w:rsidRDefault="00211449" w:rsidP="00D702A2"/>
        </w:tc>
        <w:tc>
          <w:tcPr>
            <w:tcW w:w="7478" w:type="dxa"/>
          </w:tcPr>
          <w:p w:rsidR="00211449" w:rsidRDefault="00211449" w:rsidP="008D1689">
            <w:pPr>
              <w:pStyle w:val="TableListBullet"/>
              <w:numPr>
                <w:ilvl w:val="0"/>
                <w:numId w:val="0"/>
              </w:numPr>
              <w:ind w:left="720"/>
            </w:pPr>
          </w:p>
        </w:tc>
      </w:tr>
      <w:tr w:rsidR="00211449" w:rsidTr="008D1689">
        <w:tblPrEx>
          <w:tblCellMar>
            <w:top w:w="0" w:type="dxa"/>
            <w:bottom w:w="0" w:type="dxa"/>
          </w:tblCellMar>
        </w:tblPrEx>
        <w:trPr>
          <w:gridAfter w:val="1"/>
          <w:wAfter w:w="7478" w:type="dxa"/>
        </w:trPr>
        <w:tc>
          <w:tcPr>
            <w:tcW w:w="1809" w:type="dxa"/>
            <w:shd w:val="clear" w:color="auto" w:fill="009CBB"/>
          </w:tcPr>
          <w:p w:rsidR="00211449" w:rsidRPr="00BC1C22" w:rsidRDefault="00211449" w:rsidP="001317AB">
            <w:pPr>
              <w:rPr>
                <w:b/>
              </w:rPr>
            </w:pPr>
            <w:r w:rsidRPr="00BC1C22">
              <w:rPr>
                <w:b/>
                <w:color w:val="FFFFFF" w:themeColor="background1"/>
              </w:rPr>
              <w:t>Optimal target</w:t>
            </w:r>
          </w:p>
        </w:tc>
      </w:tr>
      <w:tr w:rsidR="00211449" w:rsidTr="008D1689">
        <w:tblPrEx>
          <w:tblCellMar>
            <w:top w:w="0" w:type="dxa"/>
            <w:bottom w:w="0" w:type="dxa"/>
          </w:tblCellMar>
        </w:tblPrEx>
        <w:trPr>
          <w:gridAfter w:val="1"/>
          <w:wAfter w:w="7478" w:type="dxa"/>
        </w:trPr>
        <w:tc>
          <w:tcPr>
            <w:tcW w:w="1809" w:type="dxa"/>
          </w:tcPr>
          <w:p w:rsidR="00211449" w:rsidRDefault="00211449" w:rsidP="001317AB"/>
        </w:tc>
      </w:tr>
    </w:tbl>
    <w:p w:rsidR="000F1065" w:rsidRDefault="000F1065" w:rsidP="000F1065">
      <w:pPr>
        <w:pStyle w:val="Heading4"/>
      </w:pPr>
      <w:r>
        <w:t>Risk management</w:t>
      </w:r>
    </w:p>
    <w:tbl>
      <w:tblPr>
        <w:tblStyle w:val="TableGrid"/>
        <w:tblW w:w="9287" w:type="dxa"/>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211449" w:rsidTr="008D1689">
        <w:tc>
          <w:tcPr>
            <w:tcW w:w="1809" w:type="dxa"/>
            <w:shd w:val="clear" w:color="auto" w:fill="009CBB"/>
          </w:tcPr>
          <w:p w:rsidR="00211449" w:rsidRPr="003B1BD6" w:rsidRDefault="00211449" w:rsidP="001317AB">
            <w:pPr>
              <w:pStyle w:val="TableHeading"/>
            </w:pPr>
            <w:r w:rsidRPr="003B1BD6">
              <w:t>Current capability</w:t>
            </w:r>
          </w:p>
        </w:tc>
        <w:tc>
          <w:tcPr>
            <w:tcW w:w="7478" w:type="dxa"/>
            <w:shd w:val="clear" w:color="auto" w:fill="EAEAEA"/>
          </w:tcPr>
          <w:p w:rsidR="00211449" w:rsidRPr="003B1BD6" w:rsidRDefault="00211449" w:rsidP="001317AB">
            <w:pPr>
              <w:pStyle w:val="TableHeading"/>
            </w:pPr>
            <w:r>
              <w:rPr>
                <w:color w:val="auto"/>
              </w:rPr>
              <w:t>Evidence</w:t>
            </w:r>
            <w:r w:rsidR="00263823">
              <w:rPr>
                <w:color w:val="auto"/>
              </w:rPr>
              <w:t xml:space="preserve"> </w:t>
            </w:r>
            <w:r w:rsidR="00263823" w:rsidRPr="002C07A4">
              <w:rPr>
                <w:color w:val="000000" w:themeColor="text1"/>
              </w:rPr>
              <w:t>of policy and practice</w:t>
            </w:r>
            <w:r w:rsidRPr="002C07A4">
              <w:rPr>
                <w:color w:val="000000" w:themeColor="text1"/>
              </w:rPr>
              <w:t xml:space="preserve"> </w:t>
            </w:r>
            <w:r>
              <w:rPr>
                <w:color w:val="auto"/>
              </w:rPr>
              <w:t xml:space="preserve">to support </w:t>
            </w:r>
            <w:r w:rsidR="00E9134B">
              <w:rPr>
                <w:color w:val="auto"/>
              </w:rPr>
              <w:t>this maturity level</w:t>
            </w:r>
          </w:p>
        </w:tc>
      </w:tr>
      <w:tr w:rsidR="00211449" w:rsidTr="008D1689">
        <w:tc>
          <w:tcPr>
            <w:tcW w:w="1809" w:type="dxa"/>
            <w:shd w:val="clear" w:color="auto" w:fill="auto"/>
          </w:tcPr>
          <w:p w:rsidR="00211449" w:rsidRPr="003B1BD6" w:rsidRDefault="00211449" w:rsidP="00D702A2"/>
        </w:tc>
        <w:tc>
          <w:tcPr>
            <w:tcW w:w="7478" w:type="dxa"/>
          </w:tcPr>
          <w:p w:rsidR="00211449" w:rsidRDefault="00211449" w:rsidP="008D1689">
            <w:pPr>
              <w:pStyle w:val="TableListBullet"/>
              <w:numPr>
                <w:ilvl w:val="0"/>
                <w:numId w:val="0"/>
              </w:numPr>
              <w:ind w:left="720"/>
            </w:pPr>
          </w:p>
        </w:tc>
      </w:tr>
      <w:tr w:rsidR="00211449" w:rsidTr="008D1689">
        <w:tc>
          <w:tcPr>
            <w:tcW w:w="1809" w:type="dxa"/>
            <w:shd w:val="clear" w:color="auto" w:fill="009CBB"/>
          </w:tcPr>
          <w:p w:rsidR="00211449" w:rsidRPr="003B1BD6" w:rsidRDefault="00211449" w:rsidP="001317AB">
            <w:pPr>
              <w:pStyle w:val="TableHeading"/>
            </w:pPr>
            <w:r w:rsidRPr="003B1BD6">
              <w:t>12 month target</w:t>
            </w:r>
          </w:p>
        </w:tc>
        <w:tc>
          <w:tcPr>
            <w:tcW w:w="7478" w:type="dxa"/>
            <w:shd w:val="clear" w:color="auto" w:fill="EAEAEA"/>
          </w:tcPr>
          <w:p w:rsidR="00211449" w:rsidRDefault="00211449" w:rsidP="0018125C">
            <w:pPr>
              <w:pStyle w:val="TableText"/>
            </w:pPr>
            <w:r w:rsidRPr="00BC1C22">
              <w:rPr>
                <w:b/>
                <w:color w:val="auto"/>
              </w:rPr>
              <w:t xml:space="preserve">What will you do to </w:t>
            </w:r>
            <w:r w:rsidR="00E9134B">
              <w:rPr>
                <w:b/>
                <w:color w:val="auto"/>
              </w:rPr>
              <w:t>achieve</w:t>
            </w:r>
            <w:r w:rsidRPr="00BC1C22">
              <w:rPr>
                <w:b/>
                <w:color w:val="auto"/>
              </w:rPr>
              <w:t xml:space="preserve"> this target</w:t>
            </w:r>
            <w:r w:rsidR="00207D03">
              <w:t>?</w:t>
            </w:r>
          </w:p>
        </w:tc>
      </w:tr>
      <w:tr w:rsidR="00211449" w:rsidTr="008D1689">
        <w:tc>
          <w:tcPr>
            <w:tcW w:w="1809" w:type="dxa"/>
            <w:shd w:val="clear" w:color="auto" w:fill="auto"/>
          </w:tcPr>
          <w:p w:rsidR="00211449" w:rsidRPr="003B1BD6" w:rsidRDefault="00211449" w:rsidP="00D702A2"/>
        </w:tc>
        <w:tc>
          <w:tcPr>
            <w:tcW w:w="7478" w:type="dxa"/>
          </w:tcPr>
          <w:p w:rsidR="00211449" w:rsidRDefault="00211449" w:rsidP="008D1689">
            <w:pPr>
              <w:pStyle w:val="TableListBullet"/>
              <w:numPr>
                <w:ilvl w:val="0"/>
                <w:numId w:val="0"/>
              </w:numPr>
              <w:ind w:left="720"/>
            </w:pPr>
          </w:p>
        </w:tc>
      </w:tr>
      <w:tr w:rsidR="00211449" w:rsidTr="008D1689">
        <w:tblPrEx>
          <w:tblCellMar>
            <w:top w:w="0" w:type="dxa"/>
            <w:bottom w:w="0" w:type="dxa"/>
          </w:tblCellMar>
        </w:tblPrEx>
        <w:trPr>
          <w:gridAfter w:val="1"/>
          <w:wAfter w:w="7478" w:type="dxa"/>
        </w:trPr>
        <w:tc>
          <w:tcPr>
            <w:tcW w:w="1809" w:type="dxa"/>
            <w:shd w:val="clear" w:color="auto" w:fill="009CBB"/>
          </w:tcPr>
          <w:p w:rsidR="00211449" w:rsidRPr="00BC1C22" w:rsidRDefault="00211449" w:rsidP="001317AB">
            <w:pPr>
              <w:rPr>
                <w:b/>
              </w:rPr>
            </w:pPr>
            <w:r w:rsidRPr="00BC1C22">
              <w:rPr>
                <w:b/>
                <w:color w:val="FFFFFF" w:themeColor="background1"/>
              </w:rPr>
              <w:t>Optimal target</w:t>
            </w:r>
          </w:p>
        </w:tc>
      </w:tr>
      <w:tr w:rsidR="00211449" w:rsidTr="008D1689">
        <w:tblPrEx>
          <w:tblCellMar>
            <w:top w:w="0" w:type="dxa"/>
            <w:bottom w:w="0" w:type="dxa"/>
          </w:tblCellMar>
        </w:tblPrEx>
        <w:trPr>
          <w:gridAfter w:val="1"/>
          <w:wAfter w:w="7478" w:type="dxa"/>
        </w:trPr>
        <w:tc>
          <w:tcPr>
            <w:tcW w:w="1809" w:type="dxa"/>
          </w:tcPr>
          <w:p w:rsidR="00211449" w:rsidRDefault="00211449" w:rsidP="001317AB"/>
        </w:tc>
      </w:tr>
    </w:tbl>
    <w:p w:rsidR="000F1065" w:rsidRDefault="000F1065" w:rsidP="000F1065">
      <w:pPr>
        <w:pStyle w:val="Heading4"/>
      </w:pPr>
      <w:r>
        <w:t>Incident management</w:t>
      </w:r>
    </w:p>
    <w:tbl>
      <w:tblPr>
        <w:tblStyle w:val="TableGrid"/>
        <w:tblW w:w="0" w:type="auto"/>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4562D2" w:rsidTr="00672023">
        <w:tc>
          <w:tcPr>
            <w:tcW w:w="1809" w:type="dxa"/>
            <w:shd w:val="clear" w:color="auto" w:fill="009CBB"/>
          </w:tcPr>
          <w:p w:rsidR="004562D2" w:rsidRPr="003B1BD6" w:rsidRDefault="004562D2" w:rsidP="001317AB">
            <w:pPr>
              <w:pStyle w:val="TableHeading"/>
            </w:pPr>
            <w:r w:rsidRPr="003B1BD6">
              <w:t>Current capability</w:t>
            </w:r>
          </w:p>
        </w:tc>
        <w:tc>
          <w:tcPr>
            <w:tcW w:w="7478" w:type="dxa"/>
            <w:shd w:val="clear" w:color="auto" w:fill="EAEAEA"/>
          </w:tcPr>
          <w:p w:rsidR="004562D2" w:rsidRPr="003B1BD6" w:rsidRDefault="004562D2" w:rsidP="001317AB">
            <w:pPr>
              <w:pStyle w:val="TableHeading"/>
            </w:pPr>
            <w:r>
              <w:rPr>
                <w:color w:val="auto"/>
              </w:rPr>
              <w:t>Evidence</w:t>
            </w:r>
            <w:r w:rsidR="00263823">
              <w:rPr>
                <w:color w:val="auto"/>
              </w:rPr>
              <w:t xml:space="preserve"> </w:t>
            </w:r>
            <w:r w:rsidR="00263823" w:rsidRPr="002C07A4">
              <w:rPr>
                <w:color w:val="000000" w:themeColor="text1"/>
              </w:rPr>
              <w:t>of policy and practice</w:t>
            </w:r>
            <w:r w:rsidRPr="002C07A4">
              <w:rPr>
                <w:color w:val="000000" w:themeColor="text1"/>
              </w:rPr>
              <w:t xml:space="preserve"> </w:t>
            </w:r>
            <w:r>
              <w:rPr>
                <w:color w:val="auto"/>
              </w:rPr>
              <w:t xml:space="preserve">to support </w:t>
            </w:r>
            <w:r w:rsidR="00E9134B">
              <w:rPr>
                <w:color w:val="auto"/>
              </w:rPr>
              <w:t>this maturity level</w:t>
            </w:r>
          </w:p>
        </w:tc>
      </w:tr>
      <w:tr w:rsidR="004562D2" w:rsidTr="00672023">
        <w:tc>
          <w:tcPr>
            <w:tcW w:w="1809" w:type="dxa"/>
            <w:shd w:val="clear" w:color="auto" w:fill="auto"/>
          </w:tcPr>
          <w:p w:rsidR="004562D2" w:rsidRPr="003B1BD6" w:rsidRDefault="004562D2" w:rsidP="00D702A2"/>
        </w:tc>
        <w:tc>
          <w:tcPr>
            <w:tcW w:w="7478" w:type="dxa"/>
          </w:tcPr>
          <w:p w:rsidR="004562D2" w:rsidRDefault="004562D2" w:rsidP="008D1689">
            <w:pPr>
              <w:pStyle w:val="TableListBullet"/>
              <w:numPr>
                <w:ilvl w:val="0"/>
                <w:numId w:val="0"/>
              </w:numPr>
              <w:ind w:left="720"/>
            </w:pPr>
          </w:p>
        </w:tc>
      </w:tr>
      <w:tr w:rsidR="004562D2" w:rsidTr="00672023">
        <w:tc>
          <w:tcPr>
            <w:tcW w:w="1809" w:type="dxa"/>
            <w:shd w:val="clear" w:color="auto" w:fill="009CBB"/>
          </w:tcPr>
          <w:p w:rsidR="004562D2" w:rsidRPr="003B1BD6" w:rsidRDefault="004562D2" w:rsidP="001317AB">
            <w:pPr>
              <w:pStyle w:val="TableHeading"/>
            </w:pPr>
            <w:r w:rsidRPr="003B1BD6">
              <w:t>12 month target</w:t>
            </w:r>
          </w:p>
        </w:tc>
        <w:tc>
          <w:tcPr>
            <w:tcW w:w="7478" w:type="dxa"/>
            <w:shd w:val="clear" w:color="auto" w:fill="EAEAEA"/>
          </w:tcPr>
          <w:p w:rsidR="004562D2" w:rsidRDefault="004562D2" w:rsidP="0018125C">
            <w:pPr>
              <w:pStyle w:val="TableText"/>
            </w:pPr>
            <w:r w:rsidRPr="00BC1C22">
              <w:rPr>
                <w:b/>
                <w:color w:val="auto"/>
              </w:rPr>
              <w:t xml:space="preserve">What will you do to </w:t>
            </w:r>
            <w:r w:rsidR="00E9134B">
              <w:rPr>
                <w:b/>
                <w:color w:val="auto"/>
              </w:rPr>
              <w:t>achieve</w:t>
            </w:r>
            <w:r w:rsidRPr="00BC1C22">
              <w:rPr>
                <w:b/>
                <w:color w:val="auto"/>
              </w:rPr>
              <w:t xml:space="preserve"> this target</w:t>
            </w:r>
            <w:r w:rsidR="00207D03">
              <w:t>?</w:t>
            </w:r>
          </w:p>
        </w:tc>
      </w:tr>
      <w:tr w:rsidR="004562D2" w:rsidTr="00672023">
        <w:tc>
          <w:tcPr>
            <w:tcW w:w="1809" w:type="dxa"/>
            <w:shd w:val="clear" w:color="auto" w:fill="auto"/>
          </w:tcPr>
          <w:p w:rsidR="004562D2" w:rsidRPr="003B1BD6" w:rsidRDefault="004562D2" w:rsidP="00D702A2"/>
        </w:tc>
        <w:tc>
          <w:tcPr>
            <w:tcW w:w="7478" w:type="dxa"/>
          </w:tcPr>
          <w:p w:rsidR="004562D2" w:rsidRDefault="004562D2" w:rsidP="008D1689">
            <w:pPr>
              <w:pStyle w:val="TableListBullet"/>
              <w:numPr>
                <w:ilvl w:val="0"/>
                <w:numId w:val="0"/>
              </w:numPr>
              <w:ind w:left="720"/>
            </w:pPr>
          </w:p>
        </w:tc>
      </w:tr>
    </w:tbl>
    <w:p w:rsidR="00211449" w:rsidRDefault="00211449" w:rsidP="004562D2">
      <w:pPr>
        <w:spacing w:before="0" w:line="240" w:lineRule="auto"/>
      </w:pPr>
    </w:p>
    <w:tbl>
      <w:tblPr>
        <w:tblStyle w:val="TableGrid"/>
        <w:tblW w:w="0" w:type="auto"/>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ook w:val="04A0" w:firstRow="1" w:lastRow="0" w:firstColumn="1" w:lastColumn="0" w:noHBand="0" w:noVBand="1"/>
      </w:tblPr>
      <w:tblGrid>
        <w:gridCol w:w="1809"/>
      </w:tblGrid>
      <w:tr w:rsidR="004562D2" w:rsidTr="001317AB">
        <w:tc>
          <w:tcPr>
            <w:tcW w:w="1809" w:type="dxa"/>
            <w:shd w:val="clear" w:color="auto" w:fill="009CBB"/>
          </w:tcPr>
          <w:p w:rsidR="004562D2" w:rsidRPr="00BC1C22" w:rsidRDefault="004562D2" w:rsidP="001317AB">
            <w:pPr>
              <w:rPr>
                <w:b/>
              </w:rPr>
            </w:pPr>
            <w:r w:rsidRPr="00BC1C22">
              <w:rPr>
                <w:b/>
                <w:color w:val="FFFFFF" w:themeColor="background1"/>
              </w:rPr>
              <w:t>Optimal target</w:t>
            </w:r>
          </w:p>
        </w:tc>
      </w:tr>
      <w:tr w:rsidR="004562D2" w:rsidTr="001317AB">
        <w:tc>
          <w:tcPr>
            <w:tcW w:w="1809" w:type="dxa"/>
          </w:tcPr>
          <w:p w:rsidR="004562D2" w:rsidRDefault="004562D2" w:rsidP="001317AB"/>
        </w:tc>
      </w:tr>
    </w:tbl>
    <w:p w:rsidR="000F1065" w:rsidRDefault="000F1065" w:rsidP="000F1065">
      <w:pPr>
        <w:pStyle w:val="Heading3"/>
      </w:pPr>
      <w:r>
        <w:t>Personnel security</w:t>
      </w:r>
      <w:r w:rsidR="00DB204C">
        <w:t xml:space="preserve"> </w:t>
      </w:r>
      <w:r w:rsidR="00DB204C" w:rsidRPr="00DB204C">
        <w:rPr>
          <w:b w:val="0"/>
          <w:sz w:val="16"/>
          <w:szCs w:val="16"/>
        </w:rPr>
        <w:t>Knowing who you have working for you and ensuring they are, and remain, suitable.</w:t>
      </w:r>
    </w:p>
    <w:tbl>
      <w:tblPr>
        <w:tblStyle w:val="TableGrid"/>
        <w:tblW w:w="9287" w:type="dxa"/>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4562D2" w:rsidTr="008D1689">
        <w:tc>
          <w:tcPr>
            <w:tcW w:w="1809" w:type="dxa"/>
            <w:shd w:val="clear" w:color="auto" w:fill="009CBB"/>
          </w:tcPr>
          <w:p w:rsidR="004562D2" w:rsidRPr="003B1BD6" w:rsidRDefault="004562D2" w:rsidP="001317AB">
            <w:pPr>
              <w:pStyle w:val="TableHeading"/>
            </w:pPr>
            <w:r w:rsidRPr="003B1BD6">
              <w:t>Current capability</w:t>
            </w:r>
          </w:p>
        </w:tc>
        <w:tc>
          <w:tcPr>
            <w:tcW w:w="7478" w:type="dxa"/>
            <w:shd w:val="clear" w:color="auto" w:fill="EAEAEA"/>
          </w:tcPr>
          <w:p w:rsidR="004562D2" w:rsidRPr="003B1BD6" w:rsidRDefault="004562D2" w:rsidP="001317AB">
            <w:pPr>
              <w:pStyle w:val="TableHeading"/>
            </w:pPr>
            <w:r>
              <w:rPr>
                <w:color w:val="auto"/>
              </w:rPr>
              <w:t>Evidence</w:t>
            </w:r>
            <w:r w:rsidR="00263823">
              <w:rPr>
                <w:color w:val="auto"/>
              </w:rPr>
              <w:t xml:space="preserve"> </w:t>
            </w:r>
            <w:r w:rsidR="00263823" w:rsidRPr="002C07A4">
              <w:rPr>
                <w:color w:val="000000" w:themeColor="text1"/>
              </w:rPr>
              <w:t>of policy and practice</w:t>
            </w:r>
            <w:r w:rsidRPr="002C07A4">
              <w:rPr>
                <w:color w:val="000000" w:themeColor="text1"/>
              </w:rPr>
              <w:t xml:space="preserve"> </w:t>
            </w:r>
            <w:r>
              <w:rPr>
                <w:color w:val="auto"/>
              </w:rPr>
              <w:t xml:space="preserve">to support </w:t>
            </w:r>
            <w:r w:rsidR="00E9134B">
              <w:rPr>
                <w:color w:val="auto"/>
              </w:rPr>
              <w:t>this maturity level</w:t>
            </w:r>
          </w:p>
        </w:tc>
      </w:tr>
      <w:tr w:rsidR="004562D2" w:rsidTr="008D1689">
        <w:tc>
          <w:tcPr>
            <w:tcW w:w="1809" w:type="dxa"/>
            <w:shd w:val="clear" w:color="auto" w:fill="auto"/>
          </w:tcPr>
          <w:p w:rsidR="004562D2" w:rsidRPr="003B1BD6" w:rsidRDefault="004562D2" w:rsidP="00D702A2"/>
        </w:tc>
        <w:tc>
          <w:tcPr>
            <w:tcW w:w="7478" w:type="dxa"/>
          </w:tcPr>
          <w:p w:rsidR="004562D2" w:rsidRDefault="004562D2" w:rsidP="008D1689">
            <w:pPr>
              <w:pStyle w:val="TableListBullet"/>
              <w:numPr>
                <w:ilvl w:val="0"/>
                <w:numId w:val="0"/>
              </w:numPr>
              <w:ind w:left="720"/>
            </w:pPr>
          </w:p>
        </w:tc>
      </w:tr>
      <w:tr w:rsidR="004562D2" w:rsidTr="008D1689">
        <w:tc>
          <w:tcPr>
            <w:tcW w:w="1809" w:type="dxa"/>
            <w:shd w:val="clear" w:color="auto" w:fill="009CBB"/>
          </w:tcPr>
          <w:p w:rsidR="004562D2" w:rsidRPr="003B1BD6" w:rsidRDefault="004562D2" w:rsidP="001317AB">
            <w:pPr>
              <w:pStyle w:val="TableHeading"/>
            </w:pPr>
            <w:r w:rsidRPr="003B1BD6">
              <w:t>12 month target</w:t>
            </w:r>
          </w:p>
        </w:tc>
        <w:tc>
          <w:tcPr>
            <w:tcW w:w="7478" w:type="dxa"/>
            <w:shd w:val="clear" w:color="auto" w:fill="EAEAEA"/>
          </w:tcPr>
          <w:p w:rsidR="004562D2" w:rsidRDefault="004562D2" w:rsidP="0018125C">
            <w:pPr>
              <w:pStyle w:val="TableText"/>
            </w:pPr>
            <w:r w:rsidRPr="00BC1C22">
              <w:rPr>
                <w:b/>
                <w:color w:val="auto"/>
              </w:rPr>
              <w:t xml:space="preserve">What will you do to </w:t>
            </w:r>
            <w:r w:rsidR="00E9134B">
              <w:rPr>
                <w:b/>
                <w:color w:val="auto"/>
              </w:rPr>
              <w:t>achieve</w:t>
            </w:r>
            <w:r w:rsidRPr="00BC1C22">
              <w:rPr>
                <w:b/>
                <w:color w:val="auto"/>
              </w:rPr>
              <w:t xml:space="preserve"> this target</w:t>
            </w:r>
            <w:r w:rsidR="00207D03">
              <w:t>?</w:t>
            </w:r>
          </w:p>
        </w:tc>
      </w:tr>
      <w:tr w:rsidR="004562D2" w:rsidTr="008D1689">
        <w:tc>
          <w:tcPr>
            <w:tcW w:w="1809" w:type="dxa"/>
            <w:shd w:val="clear" w:color="auto" w:fill="auto"/>
          </w:tcPr>
          <w:p w:rsidR="004562D2" w:rsidRPr="003B1BD6" w:rsidRDefault="004562D2" w:rsidP="00D702A2"/>
        </w:tc>
        <w:tc>
          <w:tcPr>
            <w:tcW w:w="7478" w:type="dxa"/>
          </w:tcPr>
          <w:p w:rsidR="004562D2" w:rsidRDefault="004562D2" w:rsidP="008D1689">
            <w:pPr>
              <w:pStyle w:val="TableListBullet"/>
              <w:numPr>
                <w:ilvl w:val="0"/>
                <w:numId w:val="0"/>
              </w:numPr>
              <w:ind w:left="720"/>
            </w:pPr>
          </w:p>
        </w:tc>
      </w:tr>
      <w:tr w:rsidR="004562D2" w:rsidTr="008D1689">
        <w:tblPrEx>
          <w:tblCellMar>
            <w:top w:w="0" w:type="dxa"/>
            <w:bottom w:w="0" w:type="dxa"/>
          </w:tblCellMar>
        </w:tblPrEx>
        <w:trPr>
          <w:gridAfter w:val="1"/>
          <w:wAfter w:w="7478" w:type="dxa"/>
        </w:trPr>
        <w:tc>
          <w:tcPr>
            <w:tcW w:w="1809" w:type="dxa"/>
            <w:shd w:val="clear" w:color="auto" w:fill="009CBB"/>
          </w:tcPr>
          <w:p w:rsidR="004562D2" w:rsidRPr="00BC1C22" w:rsidRDefault="004562D2" w:rsidP="001317AB">
            <w:pPr>
              <w:rPr>
                <w:b/>
              </w:rPr>
            </w:pPr>
            <w:r w:rsidRPr="00BC1C22">
              <w:rPr>
                <w:b/>
                <w:color w:val="FFFFFF" w:themeColor="background1"/>
              </w:rPr>
              <w:t>Optimal target</w:t>
            </w:r>
          </w:p>
        </w:tc>
      </w:tr>
      <w:tr w:rsidR="004562D2" w:rsidTr="008D1689">
        <w:tblPrEx>
          <w:tblCellMar>
            <w:top w:w="0" w:type="dxa"/>
            <w:bottom w:w="0" w:type="dxa"/>
          </w:tblCellMar>
        </w:tblPrEx>
        <w:trPr>
          <w:gridAfter w:val="1"/>
          <w:wAfter w:w="7478" w:type="dxa"/>
        </w:trPr>
        <w:tc>
          <w:tcPr>
            <w:tcW w:w="1809" w:type="dxa"/>
          </w:tcPr>
          <w:p w:rsidR="004562D2" w:rsidRDefault="004562D2" w:rsidP="001317AB"/>
        </w:tc>
      </w:tr>
    </w:tbl>
    <w:p w:rsidR="000F1065" w:rsidRDefault="000F1065" w:rsidP="000F1065">
      <w:pPr>
        <w:pStyle w:val="Heading3"/>
      </w:pPr>
      <w:r>
        <w:t>Information security</w:t>
      </w:r>
      <w:r w:rsidR="00DB204C">
        <w:t xml:space="preserve"> </w:t>
      </w:r>
      <w:proofErr w:type="gramStart"/>
      <w:r w:rsidR="00DB204C" w:rsidRPr="00DB204C">
        <w:rPr>
          <w:b w:val="0"/>
          <w:sz w:val="16"/>
          <w:szCs w:val="16"/>
        </w:rPr>
        <w:t>Showing</w:t>
      </w:r>
      <w:proofErr w:type="gramEnd"/>
      <w:r w:rsidR="00DB204C" w:rsidRPr="00DB204C">
        <w:rPr>
          <w:b w:val="0"/>
          <w:sz w:val="16"/>
          <w:szCs w:val="16"/>
        </w:rPr>
        <w:t xml:space="preserve"> critical awareness on how to protect information in all its forms</w:t>
      </w:r>
    </w:p>
    <w:tbl>
      <w:tblPr>
        <w:tblStyle w:val="TableGrid"/>
        <w:tblW w:w="9287" w:type="dxa"/>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4562D2" w:rsidTr="008D1689">
        <w:tc>
          <w:tcPr>
            <w:tcW w:w="1809" w:type="dxa"/>
            <w:shd w:val="clear" w:color="auto" w:fill="009CBB"/>
          </w:tcPr>
          <w:p w:rsidR="004562D2" w:rsidRPr="003B1BD6" w:rsidRDefault="004562D2" w:rsidP="001317AB">
            <w:pPr>
              <w:pStyle w:val="TableHeading"/>
            </w:pPr>
            <w:r w:rsidRPr="003B1BD6">
              <w:t>Current capability</w:t>
            </w:r>
          </w:p>
        </w:tc>
        <w:tc>
          <w:tcPr>
            <w:tcW w:w="7478" w:type="dxa"/>
            <w:shd w:val="clear" w:color="auto" w:fill="EAEAEA"/>
          </w:tcPr>
          <w:p w:rsidR="004562D2" w:rsidRPr="003B1BD6" w:rsidRDefault="004562D2" w:rsidP="001317AB">
            <w:pPr>
              <w:pStyle w:val="TableHeading"/>
            </w:pPr>
            <w:r>
              <w:rPr>
                <w:color w:val="auto"/>
              </w:rPr>
              <w:t xml:space="preserve">Evidence </w:t>
            </w:r>
            <w:r w:rsidR="00263823" w:rsidRPr="002C07A4">
              <w:rPr>
                <w:color w:val="000000" w:themeColor="text1"/>
              </w:rPr>
              <w:t xml:space="preserve">of policy and practice </w:t>
            </w:r>
            <w:r>
              <w:rPr>
                <w:color w:val="auto"/>
              </w:rPr>
              <w:t xml:space="preserve">to support </w:t>
            </w:r>
            <w:r w:rsidR="00E9134B">
              <w:rPr>
                <w:color w:val="auto"/>
              </w:rPr>
              <w:t>this maturity level</w:t>
            </w:r>
          </w:p>
        </w:tc>
      </w:tr>
      <w:tr w:rsidR="004562D2" w:rsidTr="008D1689">
        <w:tc>
          <w:tcPr>
            <w:tcW w:w="1809" w:type="dxa"/>
            <w:shd w:val="clear" w:color="auto" w:fill="auto"/>
          </w:tcPr>
          <w:p w:rsidR="004562D2" w:rsidRPr="003B1BD6" w:rsidRDefault="004562D2" w:rsidP="00D702A2"/>
        </w:tc>
        <w:tc>
          <w:tcPr>
            <w:tcW w:w="7478" w:type="dxa"/>
          </w:tcPr>
          <w:p w:rsidR="004562D2" w:rsidRDefault="004562D2" w:rsidP="008D1689">
            <w:pPr>
              <w:pStyle w:val="TableListBullet"/>
              <w:numPr>
                <w:ilvl w:val="0"/>
                <w:numId w:val="0"/>
              </w:numPr>
              <w:ind w:left="720"/>
            </w:pPr>
          </w:p>
        </w:tc>
      </w:tr>
      <w:tr w:rsidR="004562D2" w:rsidTr="008D1689">
        <w:tc>
          <w:tcPr>
            <w:tcW w:w="1809" w:type="dxa"/>
            <w:shd w:val="clear" w:color="auto" w:fill="009CBB"/>
          </w:tcPr>
          <w:p w:rsidR="004562D2" w:rsidRPr="003B1BD6" w:rsidRDefault="004562D2" w:rsidP="001317AB">
            <w:pPr>
              <w:pStyle w:val="TableHeading"/>
            </w:pPr>
            <w:r w:rsidRPr="003B1BD6">
              <w:t>12 month target</w:t>
            </w:r>
          </w:p>
        </w:tc>
        <w:tc>
          <w:tcPr>
            <w:tcW w:w="7478" w:type="dxa"/>
            <w:shd w:val="clear" w:color="auto" w:fill="EAEAEA"/>
          </w:tcPr>
          <w:p w:rsidR="004562D2" w:rsidRDefault="004562D2" w:rsidP="0018125C">
            <w:pPr>
              <w:pStyle w:val="TableText"/>
            </w:pPr>
            <w:r w:rsidRPr="00BC1C22">
              <w:rPr>
                <w:b/>
                <w:color w:val="auto"/>
              </w:rPr>
              <w:t xml:space="preserve">What will you do to </w:t>
            </w:r>
            <w:r w:rsidR="00E9134B">
              <w:rPr>
                <w:b/>
                <w:color w:val="auto"/>
              </w:rPr>
              <w:t>achieve</w:t>
            </w:r>
            <w:r w:rsidRPr="00BC1C22">
              <w:rPr>
                <w:b/>
                <w:color w:val="auto"/>
              </w:rPr>
              <w:t xml:space="preserve"> this target</w:t>
            </w:r>
            <w:r w:rsidR="00207D03">
              <w:t>?</w:t>
            </w:r>
          </w:p>
        </w:tc>
      </w:tr>
      <w:tr w:rsidR="004562D2" w:rsidTr="008D1689">
        <w:tc>
          <w:tcPr>
            <w:tcW w:w="1809" w:type="dxa"/>
            <w:shd w:val="clear" w:color="auto" w:fill="auto"/>
          </w:tcPr>
          <w:p w:rsidR="004562D2" w:rsidRPr="003B1BD6" w:rsidRDefault="004562D2" w:rsidP="00D702A2"/>
        </w:tc>
        <w:tc>
          <w:tcPr>
            <w:tcW w:w="7478" w:type="dxa"/>
          </w:tcPr>
          <w:p w:rsidR="004562D2" w:rsidRDefault="004562D2" w:rsidP="008D1689">
            <w:pPr>
              <w:pStyle w:val="TableListBullet"/>
              <w:numPr>
                <w:ilvl w:val="0"/>
                <w:numId w:val="0"/>
              </w:numPr>
              <w:ind w:left="720"/>
            </w:pPr>
          </w:p>
        </w:tc>
      </w:tr>
      <w:tr w:rsidR="004562D2" w:rsidTr="008D1689">
        <w:tblPrEx>
          <w:tblCellMar>
            <w:top w:w="0" w:type="dxa"/>
            <w:bottom w:w="0" w:type="dxa"/>
          </w:tblCellMar>
        </w:tblPrEx>
        <w:trPr>
          <w:gridAfter w:val="1"/>
          <w:wAfter w:w="7478" w:type="dxa"/>
        </w:trPr>
        <w:tc>
          <w:tcPr>
            <w:tcW w:w="1809" w:type="dxa"/>
            <w:shd w:val="clear" w:color="auto" w:fill="009CBB"/>
          </w:tcPr>
          <w:p w:rsidR="004562D2" w:rsidRPr="00BC1C22" w:rsidRDefault="004562D2" w:rsidP="001317AB">
            <w:pPr>
              <w:rPr>
                <w:b/>
              </w:rPr>
            </w:pPr>
            <w:r w:rsidRPr="00BC1C22">
              <w:rPr>
                <w:b/>
                <w:color w:val="FFFFFF" w:themeColor="background1"/>
              </w:rPr>
              <w:t>Optimal target</w:t>
            </w:r>
          </w:p>
        </w:tc>
      </w:tr>
      <w:tr w:rsidR="004562D2" w:rsidTr="008D1689">
        <w:tblPrEx>
          <w:tblCellMar>
            <w:top w:w="0" w:type="dxa"/>
            <w:bottom w:w="0" w:type="dxa"/>
          </w:tblCellMar>
        </w:tblPrEx>
        <w:trPr>
          <w:gridAfter w:val="1"/>
          <w:wAfter w:w="7478" w:type="dxa"/>
        </w:trPr>
        <w:tc>
          <w:tcPr>
            <w:tcW w:w="1809" w:type="dxa"/>
          </w:tcPr>
          <w:p w:rsidR="004562D2" w:rsidRDefault="004562D2" w:rsidP="001317AB"/>
        </w:tc>
      </w:tr>
    </w:tbl>
    <w:p w:rsidR="000F1065" w:rsidRDefault="000F1065" w:rsidP="000F1065">
      <w:pPr>
        <w:pStyle w:val="Heading3"/>
      </w:pPr>
      <w:bookmarkStart w:id="7" w:name="_Ref522539757"/>
      <w:r>
        <w:t>Physical security</w:t>
      </w:r>
      <w:bookmarkEnd w:id="7"/>
      <w:r w:rsidR="00DB204C">
        <w:t xml:space="preserve"> </w:t>
      </w:r>
      <w:proofErr w:type="gramStart"/>
      <w:r w:rsidR="00DB204C" w:rsidRPr="00DB204C">
        <w:rPr>
          <w:b w:val="0"/>
          <w:sz w:val="18"/>
          <w:szCs w:val="18"/>
        </w:rPr>
        <w:t>Providing</w:t>
      </w:r>
      <w:proofErr w:type="gramEnd"/>
      <w:r w:rsidR="00DB204C" w:rsidRPr="00DB204C">
        <w:rPr>
          <w:b w:val="0"/>
          <w:sz w:val="18"/>
          <w:szCs w:val="18"/>
        </w:rPr>
        <w:t xml:space="preserve"> a safe and secure physical environment for your people, info</w:t>
      </w:r>
      <w:r w:rsidR="00A40B8D">
        <w:rPr>
          <w:b w:val="0"/>
          <w:sz w:val="18"/>
          <w:szCs w:val="18"/>
        </w:rPr>
        <w:t xml:space="preserve"> </w:t>
      </w:r>
      <w:r w:rsidR="00DB204C" w:rsidRPr="00DB204C">
        <w:rPr>
          <w:b w:val="0"/>
          <w:sz w:val="18"/>
          <w:szCs w:val="18"/>
        </w:rPr>
        <w:t>and assets</w:t>
      </w:r>
    </w:p>
    <w:tbl>
      <w:tblPr>
        <w:tblStyle w:val="TableGrid"/>
        <w:tblW w:w="9287" w:type="dxa"/>
        <w:tblBorders>
          <w:top w:val="single" w:sz="4" w:space="0" w:color="009CBB"/>
          <w:left w:val="single" w:sz="4" w:space="0" w:color="009CBB"/>
          <w:bottom w:val="single" w:sz="4" w:space="0" w:color="009CBB"/>
          <w:right w:val="single" w:sz="4" w:space="0" w:color="009CBB"/>
          <w:insideH w:val="single" w:sz="4" w:space="0" w:color="009CBB"/>
          <w:insideV w:val="single" w:sz="4" w:space="0" w:color="009CBB"/>
        </w:tblBorders>
        <w:tblLayout w:type="fixed"/>
        <w:tblCellMar>
          <w:top w:w="57" w:type="dxa"/>
          <w:bottom w:w="57" w:type="dxa"/>
        </w:tblCellMar>
        <w:tblLook w:val="04A0" w:firstRow="1" w:lastRow="0" w:firstColumn="1" w:lastColumn="0" w:noHBand="0" w:noVBand="1"/>
      </w:tblPr>
      <w:tblGrid>
        <w:gridCol w:w="1809"/>
        <w:gridCol w:w="7478"/>
      </w:tblGrid>
      <w:tr w:rsidR="004562D2" w:rsidTr="008D1689">
        <w:tc>
          <w:tcPr>
            <w:tcW w:w="1809" w:type="dxa"/>
            <w:shd w:val="clear" w:color="auto" w:fill="009CBB"/>
          </w:tcPr>
          <w:p w:rsidR="004562D2" w:rsidRPr="003B1BD6" w:rsidRDefault="004562D2" w:rsidP="001317AB">
            <w:pPr>
              <w:pStyle w:val="TableHeading"/>
            </w:pPr>
            <w:r w:rsidRPr="003B1BD6">
              <w:t>Current capability</w:t>
            </w:r>
          </w:p>
        </w:tc>
        <w:tc>
          <w:tcPr>
            <w:tcW w:w="7478" w:type="dxa"/>
            <w:shd w:val="clear" w:color="auto" w:fill="EAEAEA"/>
          </w:tcPr>
          <w:p w:rsidR="004562D2" w:rsidRPr="003B1BD6" w:rsidRDefault="004562D2" w:rsidP="001317AB">
            <w:pPr>
              <w:pStyle w:val="TableHeading"/>
            </w:pPr>
            <w:r>
              <w:rPr>
                <w:color w:val="auto"/>
              </w:rPr>
              <w:t xml:space="preserve">Evidence </w:t>
            </w:r>
            <w:r w:rsidR="00263823" w:rsidRPr="002C07A4">
              <w:rPr>
                <w:color w:val="000000" w:themeColor="text1"/>
              </w:rPr>
              <w:t xml:space="preserve">of policy and practice </w:t>
            </w:r>
            <w:r>
              <w:rPr>
                <w:color w:val="auto"/>
              </w:rPr>
              <w:t xml:space="preserve">to support </w:t>
            </w:r>
            <w:r w:rsidR="00E9134B">
              <w:rPr>
                <w:color w:val="auto"/>
              </w:rPr>
              <w:t>this maturity level</w:t>
            </w:r>
          </w:p>
        </w:tc>
      </w:tr>
      <w:tr w:rsidR="004562D2" w:rsidTr="008D1689">
        <w:tc>
          <w:tcPr>
            <w:tcW w:w="1809" w:type="dxa"/>
            <w:shd w:val="clear" w:color="auto" w:fill="auto"/>
          </w:tcPr>
          <w:p w:rsidR="004562D2" w:rsidRPr="003B1BD6" w:rsidRDefault="004562D2" w:rsidP="00D702A2"/>
        </w:tc>
        <w:tc>
          <w:tcPr>
            <w:tcW w:w="7478" w:type="dxa"/>
          </w:tcPr>
          <w:p w:rsidR="004562D2" w:rsidRDefault="004562D2" w:rsidP="008D1689">
            <w:pPr>
              <w:pStyle w:val="TableListBullet"/>
              <w:numPr>
                <w:ilvl w:val="0"/>
                <w:numId w:val="0"/>
              </w:numPr>
              <w:ind w:left="720"/>
            </w:pPr>
          </w:p>
        </w:tc>
      </w:tr>
      <w:tr w:rsidR="004562D2" w:rsidTr="008D1689">
        <w:tc>
          <w:tcPr>
            <w:tcW w:w="1809" w:type="dxa"/>
            <w:shd w:val="clear" w:color="auto" w:fill="009CBB"/>
          </w:tcPr>
          <w:p w:rsidR="004562D2" w:rsidRPr="003B1BD6" w:rsidRDefault="004562D2" w:rsidP="001317AB">
            <w:pPr>
              <w:pStyle w:val="TableHeading"/>
            </w:pPr>
            <w:r w:rsidRPr="003B1BD6">
              <w:t>12 month target</w:t>
            </w:r>
          </w:p>
        </w:tc>
        <w:tc>
          <w:tcPr>
            <w:tcW w:w="7478" w:type="dxa"/>
            <w:shd w:val="clear" w:color="auto" w:fill="EAEAEA"/>
          </w:tcPr>
          <w:p w:rsidR="004562D2" w:rsidRDefault="004562D2" w:rsidP="0018125C">
            <w:pPr>
              <w:pStyle w:val="TableText"/>
            </w:pPr>
            <w:r w:rsidRPr="00BC1C22">
              <w:rPr>
                <w:b/>
                <w:color w:val="auto"/>
              </w:rPr>
              <w:t xml:space="preserve">What will you do to </w:t>
            </w:r>
            <w:r w:rsidR="00E9134B">
              <w:rPr>
                <w:b/>
                <w:color w:val="auto"/>
              </w:rPr>
              <w:t>achieve</w:t>
            </w:r>
            <w:r w:rsidR="00E9134B" w:rsidRPr="00BC1C22" w:rsidDel="00E9134B">
              <w:rPr>
                <w:b/>
                <w:color w:val="auto"/>
              </w:rPr>
              <w:t xml:space="preserve"> </w:t>
            </w:r>
            <w:r w:rsidRPr="00BC1C22">
              <w:rPr>
                <w:b/>
                <w:color w:val="auto"/>
              </w:rPr>
              <w:t>this target</w:t>
            </w:r>
            <w:r w:rsidR="00207D03">
              <w:t>?</w:t>
            </w:r>
          </w:p>
        </w:tc>
      </w:tr>
      <w:tr w:rsidR="004562D2" w:rsidTr="008D1689">
        <w:tc>
          <w:tcPr>
            <w:tcW w:w="1809" w:type="dxa"/>
            <w:shd w:val="clear" w:color="auto" w:fill="auto"/>
          </w:tcPr>
          <w:p w:rsidR="004562D2" w:rsidRPr="003B1BD6" w:rsidRDefault="004562D2" w:rsidP="00D702A2"/>
        </w:tc>
        <w:tc>
          <w:tcPr>
            <w:tcW w:w="7478" w:type="dxa"/>
          </w:tcPr>
          <w:p w:rsidR="004562D2" w:rsidRDefault="004562D2" w:rsidP="008D1689">
            <w:pPr>
              <w:pStyle w:val="TableListBullet"/>
              <w:numPr>
                <w:ilvl w:val="0"/>
                <w:numId w:val="0"/>
              </w:numPr>
              <w:ind w:left="720"/>
            </w:pPr>
          </w:p>
        </w:tc>
      </w:tr>
      <w:tr w:rsidR="004562D2" w:rsidTr="008D1689">
        <w:tblPrEx>
          <w:tblCellMar>
            <w:top w:w="0" w:type="dxa"/>
            <w:bottom w:w="0" w:type="dxa"/>
          </w:tblCellMar>
        </w:tblPrEx>
        <w:trPr>
          <w:gridAfter w:val="1"/>
          <w:wAfter w:w="7478" w:type="dxa"/>
        </w:trPr>
        <w:tc>
          <w:tcPr>
            <w:tcW w:w="1809" w:type="dxa"/>
            <w:shd w:val="clear" w:color="auto" w:fill="009CBB"/>
          </w:tcPr>
          <w:p w:rsidR="004562D2" w:rsidRPr="00BC1C22" w:rsidRDefault="004562D2" w:rsidP="001317AB">
            <w:pPr>
              <w:rPr>
                <w:b/>
              </w:rPr>
            </w:pPr>
            <w:r w:rsidRPr="00BC1C22">
              <w:rPr>
                <w:b/>
                <w:color w:val="FFFFFF" w:themeColor="background1"/>
              </w:rPr>
              <w:t>Optimal target</w:t>
            </w:r>
          </w:p>
        </w:tc>
      </w:tr>
      <w:tr w:rsidR="004562D2" w:rsidTr="008D1689">
        <w:tblPrEx>
          <w:tblCellMar>
            <w:top w:w="0" w:type="dxa"/>
            <w:bottom w:w="0" w:type="dxa"/>
          </w:tblCellMar>
        </w:tblPrEx>
        <w:trPr>
          <w:gridAfter w:val="1"/>
          <w:wAfter w:w="7478" w:type="dxa"/>
        </w:trPr>
        <w:tc>
          <w:tcPr>
            <w:tcW w:w="1809" w:type="dxa"/>
          </w:tcPr>
          <w:p w:rsidR="004562D2" w:rsidRDefault="004562D2" w:rsidP="001317AB"/>
        </w:tc>
      </w:tr>
      <w:bookmarkEnd w:id="6"/>
    </w:tbl>
    <w:p w:rsidR="008A642D" w:rsidRPr="000835BE" w:rsidRDefault="008A642D" w:rsidP="000835BE">
      <w:pPr>
        <w:widowControl w:val="0"/>
        <w:spacing w:before="0" w:after="200" w:line="276" w:lineRule="auto"/>
        <w:rPr>
          <w:rFonts w:cs="Open Sans"/>
          <w:sz w:val="20"/>
          <w:lang w:val="en-US"/>
        </w:rPr>
      </w:pPr>
    </w:p>
    <w:sectPr w:rsidR="008A642D" w:rsidRPr="000835BE" w:rsidSect="006A1F2A">
      <w:type w:val="continuous"/>
      <w:pgSz w:w="11907" w:h="16840" w:code="9"/>
      <w:pgMar w:top="1701" w:right="1418" w:bottom="1701" w:left="1418" w:header="73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F3F" w:rsidRDefault="00ED4F3F" w:rsidP="00B07101">
      <w:r>
        <w:separator/>
      </w:r>
    </w:p>
  </w:endnote>
  <w:endnote w:type="continuationSeparator" w:id="0">
    <w:p w:rsidR="00ED4F3F" w:rsidRDefault="00ED4F3F" w:rsidP="00B07101">
      <w:r>
        <w:continuationSeparator/>
      </w:r>
    </w:p>
  </w:endnote>
  <w:endnote w:type="continuationNotice" w:id="1">
    <w:p w:rsidR="00ED4F3F" w:rsidRDefault="00ED4F3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Verdana"/>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273309"/>
      <w:docPartObj>
        <w:docPartGallery w:val="Page Numbers (Bottom of Page)"/>
        <w:docPartUnique/>
      </w:docPartObj>
    </w:sdtPr>
    <w:sdtEndPr>
      <w:rPr>
        <w:noProof/>
        <w:color w:val="auto"/>
        <w:sz w:val="18"/>
        <w:szCs w:val="18"/>
      </w:rPr>
    </w:sdtEndPr>
    <w:sdtContent>
      <w:p w:rsidR="00ED4F3F" w:rsidRDefault="00ED4F3F" w:rsidP="003B71C1">
        <w:pPr>
          <w:pStyle w:val="Footer"/>
          <w:tabs>
            <w:tab w:val="center" w:pos="4536"/>
            <w:tab w:val="right" w:pos="9072"/>
          </w:tabs>
          <w:spacing w:after="120" w:line="240" w:lineRule="auto"/>
        </w:pPr>
        <w:r w:rsidRPr="00134839">
          <w:fldChar w:fldCharType="begin"/>
        </w:r>
        <w:r w:rsidRPr="00134839">
          <w:instrText xml:space="preserve"> PAGE   \* MERGEFORMAT </w:instrText>
        </w:r>
        <w:r w:rsidRPr="00134839">
          <w:fldChar w:fldCharType="separate"/>
        </w:r>
        <w:r>
          <w:rPr>
            <w:noProof/>
          </w:rPr>
          <w:t>7</w:t>
        </w:r>
        <w:r w:rsidRPr="00134839">
          <w:rPr>
            <w:noProof/>
          </w:rPr>
          <w:fldChar w:fldCharType="end"/>
        </w:r>
        <w:r>
          <w:rPr>
            <w:noProof/>
          </w:rPr>
          <w:tab/>
        </w:r>
        <w:r>
          <w:rPr>
            <w:noProof/>
          </w:rPr>
          <w:tab/>
        </w:r>
        <w:hyperlink r:id="rId1" w:history="1">
          <w:r w:rsidRPr="00AD26E3">
            <w:rPr>
              <w:rStyle w:val="Hyperlink"/>
            </w:rPr>
            <w:t>www.protectivesecurity.govt.nz</w:t>
          </w:r>
        </w:hyperlink>
      </w:p>
      <w:p w:rsidR="00ED4F3F" w:rsidRPr="003B71C1" w:rsidRDefault="00ED4F3F" w:rsidP="003B71C1">
        <w:pPr>
          <w:pStyle w:val="Footer"/>
          <w:tabs>
            <w:tab w:val="center" w:pos="4536"/>
            <w:tab w:val="right" w:pos="9072"/>
          </w:tabs>
          <w:spacing w:line="240" w:lineRule="auto"/>
          <w:rPr>
            <w:color w:val="auto"/>
            <w:sz w:val="18"/>
            <w:szCs w:val="18"/>
          </w:rPr>
        </w:pPr>
        <w:r w:rsidRPr="003B71C1">
          <w:rPr>
            <w:color w:val="auto"/>
            <w:sz w:val="18"/>
            <w:szCs w:val="18"/>
          </w:rPr>
          <w:tab/>
          <w:t>UNCLASSIFIED</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65032800"/>
      <w:docPartObj>
        <w:docPartGallery w:val="Page Numbers (Bottom of Page)"/>
        <w:docPartUnique/>
      </w:docPartObj>
    </w:sdtPr>
    <w:sdtEndPr>
      <w:rPr>
        <w:rStyle w:val="PageNumber"/>
      </w:rPr>
    </w:sdtEndPr>
    <w:sdtContent>
      <w:p w:rsidR="00ED4F3F" w:rsidRDefault="00ED4F3F" w:rsidP="00817274">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rsidR="00ED4F3F" w:rsidRPr="00D71871" w:rsidRDefault="00ED4F3F" w:rsidP="008172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F3F" w:rsidRDefault="00ED4F3F" w:rsidP="003B71C1">
    <w:pPr>
      <w:tabs>
        <w:tab w:val="center" w:pos="4536"/>
      </w:tabs>
      <w:spacing w:before="0"/>
      <w:rPr>
        <w:noProof/>
        <w:lang w:eastAsia="en-NZ"/>
      </w:rPr>
    </w:pPr>
    <w:r w:rsidRPr="00FA6BB2">
      <w:rPr>
        <w:noProof/>
        <w:lang w:eastAsia="en-NZ"/>
      </w:rPr>
      <w:drawing>
        <wp:inline distT="0" distB="0" distL="0" distR="0" wp14:anchorId="6874C602" wp14:editId="6874C603">
          <wp:extent cx="1422400" cy="186885"/>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2400" cy="186885"/>
                  </a:xfrm>
                  <a:prstGeom prst="rect">
                    <a:avLst/>
                  </a:prstGeom>
                </pic:spPr>
              </pic:pic>
            </a:graphicData>
          </a:graphic>
        </wp:inline>
      </w:drawing>
    </w:r>
  </w:p>
  <w:p w:rsidR="00ED4F3F" w:rsidRDefault="00ED4F3F" w:rsidP="003B71C1">
    <w:pPr>
      <w:tabs>
        <w:tab w:val="center" w:pos="4536"/>
      </w:tabs>
      <w:spacing w:before="0"/>
      <w:rPr>
        <w:noProof/>
        <w:lang w:eastAsia="en-NZ"/>
      </w:rPr>
    </w:pPr>
  </w:p>
  <w:p w:rsidR="00ED4F3F" w:rsidRDefault="00ED4F3F" w:rsidP="003B71C1">
    <w:pPr>
      <w:tabs>
        <w:tab w:val="center" w:pos="4536"/>
      </w:tabs>
    </w:pPr>
    <w:r>
      <w:tab/>
      <w:t>UNCLASSIFIED</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5446716"/>
      <w:docPartObj>
        <w:docPartGallery w:val="Page Numbers (Bottom of Page)"/>
        <w:docPartUnique/>
      </w:docPartObj>
    </w:sdtPr>
    <w:sdtEndPr>
      <w:rPr>
        <w:noProof/>
      </w:rPr>
    </w:sdtEndPr>
    <w:sdtContent>
      <w:p w:rsidR="00ED4F3F" w:rsidRDefault="00ED4F3F">
        <w:pPr>
          <w:pStyle w:val="Footer"/>
          <w:jc w:val="right"/>
        </w:pPr>
        <w:r>
          <w:fldChar w:fldCharType="begin"/>
        </w:r>
        <w:r>
          <w:instrText xml:space="preserve"> PAGE   \* MERGEFORMAT </w:instrText>
        </w:r>
        <w:r>
          <w:fldChar w:fldCharType="separate"/>
        </w:r>
        <w:r w:rsidR="003D7E01">
          <w:rPr>
            <w:noProof/>
          </w:rPr>
          <w:t>2</w:t>
        </w:r>
        <w:r>
          <w:rPr>
            <w:noProof/>
          </w:rPr>
          <w:fldChar w:fldCharType="end"/>
        </w:r>
      </w:p>
    </w:sdtContent>
  </w:sdt>
  <w:p w:rsidR="00ED4F3F" w:rsidRPr="003D7E01" w:rsidRDefault="003D7E01" w:rsidP="003D7E01">
    <w:pPr>
      <w:tabs>
        <w:tab w:val="center" w:pos="4536"/>
      </w:tabs>
      <w:jc w:val="center"/>
    </w:pPr>
    <w:r>
      <w:t>UNCLASSIFIED</w:t>
    </w:r>
    <w:bookmarkStart w:id="2" w:name="_GoBack"/>
    <w:bookmarkEnd w:id="2"/>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F3F" w:rsidRDefault="00ED4F3F" w:rsidP="00B07101">
      <w:r>
        <w:separator/>
      </w:r>
    </w:p>
  </w:footnote>
  <w:footnote w:type="continuationSeparator" w:id="0">
    <w:p w:rsidR="00ED4F3F" w:rsidRDefault="00ED4F3F" w:rsidP="00B07101">
      <w:r>
        <w:continuationSeparator/>
      </w:r>
    </w:p>
  </w:footnote>
  <w:footnote w:type="continuationNotice" w:id="1">
    <w:p w:rsidR="00ED4F3F" w:rsidRDefault="00ED4F3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F3F" w:rsidRPr="006715EC" w:rsidRDefault="00ED4F3F" w:rsidP="006715EC">
    <w:pPr>
      <w:pStyle w:val="Header"/>
      <w:tabs>
        <w:tab w:val="clear" w:pos="4513"/>
        <w:tab w:val="center" w:pos="4536"/>
        <w:tab w:val="right" w:pos="9072"/>
      </w:tabs>
      <w:jc w:val="left"/>
      <w:rPr>
        <w:color w:val="auto"/>
        <w:sz w:val="18"/>
        <w:szCs w:val="18"/>
        <w:lang w:val="en-US"/>
      </w:rPr>
    </w:pPr>
    <w:r w:rsidRPr="006715EC">
      <w:rPr>
        <w:color w:val="auto"/>
        <w:sz w:val="18"/>
        <w:szCs w:val="18"/>
        <w:lang w:val="en-US"/>
      </w:rPr>
      <w:tab/>
      <w:t>UNCLASSIFIED</w:t>
    </w:r>
  </w:p>
  <w:p w:rsidR="00ED4F3F" w:rsidRPr="006715EC" w:rsidRDefault="00ED4F3F" w:rsidP="006715EC">
    <w:pPr>
      <w:pStyle w:val="Header"/>
      <w:tabs>
        <w:tab w:val="clear" w:pos="4513"/>
        <w:tab w:val="center" w:pos="4536"/>
        <w:tab w:val="right" w:pos="9072"/>
      </w:tabs>
      <w:jc w:val="left"/>
      <w:rPr>
        <w:lang w:val="en-US"/>
      </w:rPr>
    </w:pPr>
    <w:r>
      <w:rPr>
        <w:lang w:val="en-US"/>
      </w:rPr>
      <w:tab/>
    </w:r>
    <w:r>
      <w:rPr>
        <w:lang w:val="en-US"/>
      </w:rPr>
      <w:tab/>
      <w:t>March 2019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F3F" w:rsidRDefault="00ED4F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F3F" w:rsidRPr="003B71C1" w:rsidRDefault="00ED4F3F" w:rsidP="003B71C1">
    <w:pPr>
      <w:pStyle w:val="Header"/>
      <w:tabs>
        <w:tab w:val="clear" w:pos="4513"/>
        <w:tab w:val="center" w:pos="4536"/>
      </w:tabs>
      <w:jc w:val="left"/>
      <w:rPr>
        <w:color w:val="000000" w:themeColor="text1"/>
        <w:sz w:val="18"/>
        <w:szCs w:val="18"/>
      </w:rPr>
    </w:pPr>
    <w:r>
      <w:rPr>
        <w:noProof/>
        <w:lang w:eastAsia="en-NZ"/>
      </w:rPr>
      <mc:AlternateContent>
        <mc:Choice Requires="wps">
          <w:drawing>
            <wp:anchor distT="0" distB="0" distL="114300" distR="114300" simplePos="0" relativeHeight="251656704" behindDoc="1" locked="0" layoutInCell="1" allowOverlap="1" wp14:anchorId="6874C5FC" wp14:editId="57108F79">
              <wp:simplePos x="0" y="0"/>
              <wp:positionH relativeFrom="page">
                <wp:align>center</wp:align>
              </wp:positionH>
              <wp:positionV relativeFrom="page">
                <wp:posOffset>0</wp:posOffset>
              </wp:positionV>
              <wp:extent cx="7560000" cy="8701200"/>
              <wp:effectExtent l="0" t="0" r="3175" b="5080"/>
              <wp:wrapNone/>
              <wp:docPr id="26" name="Rectangle 26"/>
              <wp:cNvGraphicFramePr/>
              <a:graphic xmlns:a="http://schemas.openxmlformats.org/drawingml/2006/main">
                <a:graphicData uri="http://schemas.microsoft.com/office/word/2010/wordprocessingShape">
                  <wps:wsp>
                    <wps:cNvSpPr/>
                    <wps:spPr>
                      <a:xfrm>
                        <a:off x="0" y="0"/>
                        <a:ext cx="7560000" cy="87012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48CCD" id="Rectangle 26" o:spid="_x0000_s1026" style="position:absolute;margin-left:0;margin-top:0;width:595.3pt;height:685.1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" fillcolor="#bff4ff [661]" stroked="f" strokeweight="2pt">
              <w10:wrap anchorx="page" anchory="page"/>
            </v:rect>
          </w:pict>
        </mc:Fallback>
      </mc:AlternateContent>
    </w:r>
    <w:r>
      <w:tab/>
    </w:r>
    <w:r w:rsidRPr="003B71C1">
      <w:rPr>
        <w:color w:val="000000" w:themeColor="text1"/>
        <w:sz w:val="18"/>
        <w:szCs w:val="18"/>
      </w:rPr>
      <w:t>UNCLASSIFIED</w:t>
    </w:r>
  </w:p>
  <w:p w:rsidR="00ED4F3F" w:rsidRDefault="00ED4F3F" w:rsidP="003B71C1">
    <w:pPr>
      <w:pStyle w:val="Header"/>
      <w:tabs>
        <w:tab w:val="clear" w:pos="4513"/>
        <w:tab w:val="center" w:pos="4536"/>
      </w:tabs>
      <w:jc w:val="left"/>
      <w:rPr>
        <w:color w:val="000000" w:themeColor="text1"/>
      </w:rPr>
    </w:pPr>
    <w:r w:rsidRPr="006715EC">
      <w:rPr>
        <w:color w:val="000000" w:themeColor="text1"/>
      </w:rPr>
      <w:tab/>
    </w:r>
    <w:r w:rsidRPr="00086152">
      <w:rPr>
        <w:color w:val="000000" w:themeColor="text1"/>
      </w:rPr>
      <w:t>Organisation to review the classification of the completed report and update protective marking as appropriate</w:t>
    </w:r>
  </w:p>
  <w:p w:rsidR="00ED4F3F" w:rsidRDefault="00ED4F3F" w:rsidP="003B71C1">
    <w:pPr>
      <w:pStyle w:val="Header"/>
      <w:tabs>
        <w:tab w:val="clear" w:pos="4513"/>
        <w:tab w:val="center" w:pos="4536"/>
      </w:tabs>
      <w:jc w:val="left"/>
      <w:rPr>
        <w:color w:val="000000" w:themeColor="text1"/>
      </w:rPr>
    </w:pPr>
  </w:p>
  <w:p w:rsidR="00ED4F3F" w:rsidRPr="006715EC" w:rsidRDefault="00ED4F3F" w:rsidP="003B71C1">
    <w:pPr>
      <w:pStyle w:val="Header"/>
      <w:tabs>
        <w:tab w:val="clear" w:pos="4513"/>
        <w:tab w:val="center" w:pos="4536"/>
      </w:tabs>
      <w:jc w:val="left"/>
      <w:rPr>
        <w:color w:val="000000" w:themeColor="text1"/>
      </w:rPr>
    </w:pPr>
    <w:r>
      <w:rPr>
        <w:noProof/>
        <w:lang w:eastAsia="en-NZ"/>
      </w:rPr>
      <mc:AlternateContent>
        <mc:Choice Requires="wpg">
          <w:drawing>
            <wp:anchor distT="0" distB="0" distL="114300" distR="114300" simplePos="0" relativeHeight="251657728" behindDoc="0" locked="0" layoutInCell="1" allowOverlap="1" wp14:anchorId="6874C5FE" wp14:editId="6874C5FF">
              <wp:simplePos x="0" y="0"/>
              <wp:positionH relativeFrom="column">
                <wp:posOffset>2911475</wp:posOffset>
              </wp:positionH>
              <wp:positionV relativeFrom="page">
                <wp:posOffset>4936490</wp:posOffset>
              </wp:positionV>
              <wp:extent cx="5072380" cy="3754755"/>
              <wp:effectExtent l="0" t="19050" r="0" b="0"/>
              <wp:wrapNone/>
              <wp:docPr id="44" name="Group 44"/>
              <wp:cNvGraphicFramePr/>
              <a:graphic xmlns:a="http://schemas.openxmlformats.org/drawingml/2006/main">
                <a:graphicData uri="http://schemas.microsoft.com/office/word/2010/wordprocessingGroup">
                  <wpg:wgp>
                    <wpg:cNvGrpSpPr/>
                    <wpg:grpSpPr>
                      <a:xfrm>
                        <a:off x="0" y="0"/>
                        <a:ext cx="5072380" cy="3754755"/>
                        <a:chOff x="0" y="0"/>
                        <a:chExt cx="3694484" cy="2736000"/>
                      </a:xfrm>
                    </wpg:grpSpPr>
                    <wps:wsp>
                      <wps:cNvPr id="35" name="Right Triangle 35"/>
                      <wps:cNvSpPr/>
                      <wps:spPr>
                        <a:xfrm rot="16200000">
                          <a:off x="0" y="0"/>
                          <a:ext cx="2736000" cy="2736000"/>
                        </a:xfrm>
                        <a:prstGeom prst="rtTriangle">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ight Triangle 36"/>
                      <wps:cNvSpPr/>
                      <wps:spPr>
                        <a:xfrm rot="2700000">
                          <a:off x="1770434" y="398834"/>
                          <a:ext cx="1924685" cy="1923415"/>
                        </a:xfrm>
                        <a:prstGeom prst="rtTriangle">
                          <a:avLst/>
                        </a:prstGeom>
                        <a:solidFill>
                          <a:schemeClr val="accent1">
                            <a:lumMod val="10000"/>
                            <a:lumOff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5606B0" id="Group 44" o:spid="_x0000_s1026" style="position:absolute;margin-left:229.25pt;margin-top:388.7pt;width:399.4pt;height:295.65pt;z-index:251658242;mso-position-vertical-relative:page;mso-width-relative:margin;mso-height-relative:margin" coordsize="36944,2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">
              <v:shapetype id="_x0000_t6" coordsize="21600,21600" o:spt="6" path="m,l,21600r21600,xe">
                <v:stroke joinstyle="miter"/>
                <v:path gradientshapeok="t" o:connecttype="custom" o:connectlocs="0,0;0,10800;0,21600;10800,21600;21600,21600;10800,10800" textboxrect="1800,12600,12600,19800"/>
              </v:shapetype>
              <v:shape id="Right Triangle 35" o:spid="_x0000_s1027" type="#_x0000_t6" style="position:absolute;width:27360;height:273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" fillcolor="#b3e7ff [663]" stroked="f" strokeweight="2pt"/>
              <v:shape id="Right Triangle 36" o:spid="_x0000_s1028" type="#_x0000_t6" style="position:absolute;left:17703;top:3988;width:19247;height:1923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" fillcolor="#d3f2ff [340]" stroked="f" strokeweight="2pt"/>
              <w10:wrap anchory="page"/>
            </v:group>
          </w:pict>
        </mc:Fallback>
      </mc:AlternateContent>
    </w:r>
    <w:r w:rsidRPr="00A21A28">
      <w:rPr>
        <w:noProof/>
        <w:lang w:eastAsia="en-NZ"/>
      </w:rPr>
      <w:drawing>
        <wp:inline distT="0" distB="0" distL="0" distR="0" wp14:anchorId="6874C600" wp14:editId="6874C601">
          <wp:extent cx="3302519" cy="584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302519" cy="5842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E01" w:rsidRPr="003B71C1" w:rsidRDefault="00ED4F3F" w:rsidP="003D7E01">
    <w:pPr>
      <w:pStyle w:val="Header"/>
      <w:tabs>
        <w:tab w:val="clear" w:pos="4513"/>
        <w:tab w:val="center" w:pos="4536"/>
      </w:tabs>
      <w:jc w:val="left"/>
      <w:rPr>
        <w:color w:val="000000" w:themeColor="text1"/>
        <w:sz w:val="18"/>
        <w:szCs w:val="18"/>
      </w:rPr>
    </w:pPr>
    <w:r w:rsidRPr="003B71C1">
      <w:rPr>
        <w:color w:val="auto"/>
        <w:sz w:val="18"/>
        <w:szCs w:val="18"/>
      </w:rPr>
      <w:tab/>
    </w:r>
    <w:r w:rsidR="003D7E01" w:rsidRPr="003B71C1">
      <w:rPr>
        <w:color w:val="000000" w:themeColor="text1"/>
        <w:sz w:val="18"/>
        <w:szCs w:val="18"/>
      </w:rPr>
      <w:t>UNCLASSIFIED</w:t>
    </w:r>
  </w:p>
  <w:p w:rsidR="00ED4F3F" w:rsidRPr="003D7E01" w:rsidRDefault="003D7E01" w:rsidP="003D7E01">
    <w:pPr>
      <w:pStyle w:val="Header"/>
      <w:jc w:val="left"/>
      <w:rPr>
        <w:color w:val="000000" w:themeColor="text1"/>
      </w:rPr>
    </w:pPr>
    <w:r w:rsidRPr="006715EC">
      <w:rPr>
        <w:color w:val="000000" w:themeColor="text1"/>
      </w:rPr>
      <w:tab/>
    </w:r>
    <w:r w:rsidRPr="00086152">
      <w:rPr>
        <w:color w:val="000000" w:themeColor="text1"/>
      </w:rPr>
      <w:t>Organisation to review the classification of the completed report and update protective marking as appropriate</w:t>
    </w:r>
  </w:p>
  <w:p w:rsidR="00ED4F3F" w:rsidRPr="00134839" w:rsidRDefault="00ED4F3F" w:rsidP="00EB3892">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F5825"/>
    <w:multiLevelType w:val="hybridMultilevel"/>
    <w:tmpl w:val="9ADEE1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FA30AE7"/>
    <w:multiLevelType w:val="hybridMultilevel"/>
    <w:tmpl w:val="FC2A92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76A4284"/>
    <w:multiLevelType w:val="hybridMultilevel"/>
    <w:tmpl w:val="0FCC66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94153E9"/>
    <w:multiLevelType w:val="hybridMultilevel"/>
    <w:tmpl w:val="7278BE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FEE7456"/>
    <w:multiLevelType w:val="multilevel"/>
    <w:tmpl w:val="1E4CA6D0"/>
    <w:lvl w:ilvl="0">
      <w:start w:val="1"/>
      <w:numFmt w:val="decimal"/>
      <w:pStyle w:val="ChapterHeading"/>
      <w:suff w:val="space"/>
      <w:lvlText w:val="Section %1 –"/>
      <w:lvlJc w:val="left"/>
      <w:pPr>
        <w:ind w:left="0" w:firstLine="0"/>
      </w:pPr>
      <w:rPr>
        <w:rFonts w:ascii="Open Sans" w:hAnsi="Open San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ndentNumbering1"/>
      <w:lvlText w:val="%1.%2"/>
      <w:lvlJc w:val="left"/>
      <w:pPr>
        <w:ind w:left="567" w:hanging="567"/>
      </w:pPr>
      <w:rPr>
        <w:rFonts w:ascii="Open Sans" w:hAnsi="Open Sans" w:hint="default"/>
      </w:rPr>
    </w:lvl>
    <w:lvl w:ilvl="2">
      <w:start w:val="1"/>
      <w:numFmt w:val="none"/>
      <w:lvlRestart w:val="1"/>
      <w:suff w:val="nothing"/>
      <w:lvlText w:val=""/>
      <w:lvlJc w:val="left"/>
      <w:pPr>
        <w:ind w:left="567" w:hanging="567"/>
      </w:pPr>
      <w:rPr>
        <w:rFonts w:ascii="Open Sans" w:hAnsi="Open San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327B4765"/>
    <w:multiLevelType w:val="hybridMultilevel"/>
    <w:tmpl w:val="82CC4F42"/>
    <w:lvl w:ilvl="0" w:tplc="14090001">
      <w:start w:val="1"/>
      <w:numFmt w:val="bullet"/>
      <w:lvlText w:val=""/>
      <w:lvlJc w:val="left"/>
      <w:pPr>
        <w:ind w:left="795" w:hanging="360"/>
      </w:pPr>
      <w:rPr>
        <w:rFonts w:ascii="Symbol" w:hAnsi="Symbol" w:hint="default"/>
      </w:rPr>
    </w:lvl>
    <w:lvl w:ilvl="1" w:tplc="14090003" w:tentative="1">
      <w:start w:val="1"/>
      <w:numFmt w:val="bullet"/>
      <w:lvlText w:val="o"/>
      <w:lvlJc w:val="left"/>
      <w:pPr>
        <w:ind w:left="1515" w:hanging="360"/>
      </w:pPr>
      <w:rPr>
        <w:rFonts w:ascii="Courier New" w:hAnsi="Courier New" w:cs="Courier New" w:hint="default"/>
      </w:rPr>
    </w:lvl>
    <w:lvl w:ilvl="2" w:tplc="14090005" w:tentative="1">
      <w:start w:val="1"/>
      <w:numFmt w:val="bullet"/>
      <w:lvlText w:val=""/>
      <w:lvlJc w:val="left"/>
      <w:pPr>
        <w:ind w:left="2235" w:hanging="360"/>
      </w:pPr>
      <w:rPr>
        <w:rFonts w:ascii="Wingdings" w:hAnsi="Wingdings" w:hint="default"/>
      </w:rPr>
    </w:lvl>
    <w:lvl w:ilvl="3" w:tplc="14090001" w:tentative="1">
      <w:start w:val="1"/>
      <w:numFmt w:val="bullet"/>
      <w:lvlText w:val=""/>
      <w:lvlJc w:val="left"/>
      <w:pPr>
        <w:ind w:left="2955" w:hanging="360"/>
      </w:pPr>
      <w:rPr>
        <w:rFonts w:ascii="Symbol" w:hAnsi="Symbol" w:hint="default"/>
      </w:rPr>
    </w:lvl>
    <w:lvl w:ilvl="4" w:tplc="14090003" w:tentative="1">
      <w:start w:val="1"/>
      <w:numFmt w:val="bullet"/>
      <w:lvlText w:val="o"/>
      <w:lvlJc w:val="left"/>
      <w:pPr>
        <w:ind w:left="3675" w:hanging="360"/>
      </w:pPr>
      <w:rPr>
        <w:rFonts w:ascii="Courier New" w:hAnsi="Courier New" w:cs="Courier New" w:hint="default"/>
      </w:rPr>
    </w:lvl>
    <w:lvl w:ilvl="5" w:tplc="14090005" w:tentative="1">
      <w:start w:val="1"/>
      <w:numFmt w:val="bullet"/>
      <w:lvlText w:val=""/>
      <w:lvlJc w:val="left"/>
      <w:pPr>
        <w:ind w:left="4395" w:hanging="360"/>
      </w:pPr>
      <w:rPr>
        <w:rFonts w:ascii="Wingdings" w:hAnsi="Wingdings" w:hint="default"/>
      </w:rPr>
    </w:lvl>
    <w:lvl w:ilvl="6" w:tplc="14090001" w:tentative="1">
      <w:start w:val="1"/>
      <w:numFmt w:val="bullet"/>
      <w:lvlText w:val=""/>
      <w:lvlJc w:val="left"/>
      <w:pPr>
        <w:ind w:left="5115" w:hanging="360"/>
      </w:pPr>
      <w:rPr>
        <w:rFonts w:ascii="Symbol" w:hAnsi="Symbol" w:hint="default"/>
      </w:rPr>
    </w:lvl>
    <w:lvl w:ilvl="7" w:tplc="14090003" w:tentative="1">
      <w:start w:val="1"/>
      <w:numFmt w:val="bullet"/>
      <w:lvlText w:val="o"/>
      <w:lvlJc w:val="left"/>
      <w:pPr>
        <w:ind w:left="5835" w:hanging="360"/>
      </w:pPr>
      <w:rPr>
        <w:rFonts w:ascii="Courier New" w:hAnsi="Courier New" w:cs="Courier New" w:hint="default"/>
      </w:rPr>
    </w:lvl>
    <w:lvl w:ilvl="8" w:tplc="14090005" w:tentative="1">
      <w:start w:val="1"/>
      <w:numFmt w:val="bullet"/>
      <w:lvlText w:val=""/>
      <w:lvlJc w:val="left"/>
      <w:pPr>
        <w:ind w:left="6555" w:hanging="360"/>
      </w:pPr>
      <w:rPr>
        <w:rFonts w:ascii="Wingdings" w:hAnsi="Wingdings" w:hint="default"/>
      </w:rPr>
    </w:lvl>
  </w:abstractNum>
  <w:abstractNum w:abstractNumId="6" w15:restartNumberingAfterBreak="0">
    <w:nsid w:val="452019C0"/>
    <w:multiLevelType w:val="hybridMultilevel"/>
    <w:tmpl w:val="9114546C"/>
    <w:lvl w:ilvl="0" w:tplc="1D3CE462">
      <w:start w:val="1"/>
      <w:numFmt w:val="bullet"/>
      <w:pStyle w:val="TableList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45C02BC7"/>
    <w:multiLevelType w:val="hybridMultilevel"/>
    <w:tmpl w:val="4E462E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47A30229"/>
    <w:multiLevelType w:val="hybridMultilevel"/>
    <w:tmpl w:val="324E41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9B72C49"/>
    <w:multiLevelType w:val="hybridMultilevel"/>
    <w:tmpl w:val="743C94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B755349"/>
    <w:multiLevelType w:val="hybridMultilevel"/>
    <w:tmpl w:val="40C88D94"/>
    <w:lvl w:ilvl="0" w:tplc="DB2E1F88">
      <w:start w:val="1"/>
      <w:numFmt w:val="bullet"/>
      <w:pStyle w:val="Bul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FA5774A"/>
    <w:multiLevelType w:val="hybridMultilevel"/>
    <w:tmpl w:val="271CAC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23C69AF"/>
    <w:multiLevelType w:val="hybridMultilevel"/>
    <w:tmpl w:val="22382B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65C463A2"/>
    <w:multiLevelType w:val="hybridMultilevel"/>
    <w:tmpl w:val="450648AE"/>
    <w:lvl w:ilvl="0" w:tplc="532AE044">
      <w:start w:val="1"/>
      <w:numFmt w:val="bullet"/>
      <w:pStyle w:val="List-Moreinformation"/>
      <w:lvlText w:val=""/>
      <w:lvlJc w:val="left"/>
      <w:pPr>
        <w:ind w:left="360" w:hanging="360"/>
      </w:pPr>
      <w:rPr>
        <w:rFonts w:ascii="Symbol" w:hAnsi="Symbol" w:hint="default"/>
        <w:b/>
        <w:i w:val="0"/>
        <w:color w:val="FC5830" w:themeColor="accent3"/>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5E70E59"/>
    <w:multiLevelType w:val="multilevel"/>
    <w:tmpl w:val="69FA27D8"/>
    <w:lvl w:ilvl="0">
      <w:start w:val="1"/>
      <w:numFmt w:val="bullet"/>
      <w:pStyle w:val="List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1162FF7"/>
    <w:multiLevelType w:val="hybridMultilevel"/>
    <w:tmpl w:val="BF1E7A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EBB1973"/>
    <w:multiLevelType w:val="hybridMultilevel"/>
    <w:tmpl w:val="F50A08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FA520E6"/>
    <w:multiLevelType w:val="hybridMultilevel"/>
    <w:tmpl w:val="6EE00EB4"/>
    <w:lvl w:ilvl="0" w:tplc="6346FCB6">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0"/>
  </w:num>
  <w:num w:numId="4">
    <w:abstractNumId w:val="13"/>
  </w:num>
  <w:num w:numId="5">
    <w:abstractNumId w:val="6"/>
  </w:num>
  <w:num w:numId="6">
    <w:abstractNumId w:val="17"/>
  </w:num>
  <w:num w:numId="7">
    <w:abstractNumId w:val="6"/>
  </w:num>
  <w:num w:numId="8">
    <w:abstractNumId w:val="9"/>
  </w:num>
  <w:num w:numId="9">
    <w:abstractNumId w:val="15"/>
  </w:num>
  <w:num w:numId="10">
    <w:abstractNumId w:val="16"/>
  </w:num>
  <w:num w:numId="11">
    <w:abstractNumId w:val="8"/>
  </w:num>
  <w:num w:numId="12">
    <w:abstractNumId w:val="1"/>
  </w:num>
  <w:num w:numId="13">
    <w:abstractNumId w:val="3"/>
  </w:num>
  <w:num w:numId="14">
    <w:abstractNumId w:val="12"/>
  </w:num>
  <w:num w:numId="15">
    <w:abstractNumId w:val="6"/>
  </w:num>
  <w:num w:numId="16">
    <w:abstractNumId w:val="0"/>
  </w:num>
  <w:num w:numId="17">
    <w:abstractNumId w:val="2"/>
  </w:num>
  <w:num w:numId="18">
    <w:abstractNumId w:val="7"/>
  </w:num>
  <w:num w:numId="19">
    <w:abstractNumId w:val="5"/>
  </w:num>
  <w:num w:numId="20">
    <w:abstractNumId w:val="11"/>
  </w:num>
  <w:num w:numId="21">
    <w:abstractNumId w:val="6"/>
  </w:num>
  <w:num w:numId="22">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063"/>
    <w:rsid w:val="00002BE1"/>
    <w:rsid w:val="0000433C"/>
    <w:rsid w:val="00005960"/>
    <w:rsid w:val="000104F6"/>
    <w:rsid w:val="00011665"/>
    <w:rsid w:val="000117BF"/>
    <w:rsid w:val="00012225"/>
    <w:rsid w:val="0002149F"/>
    <w:rsid w:val="00021DA6"/>
    <w:rsid w:val="0002453F"/>
    <w:rsid w:val="00032413"/>
    <w:rsid w:val="0003373E"/>
    <w:rsid w:val="0003698A"/>
    <w:rsid w:val="00042549"/>
    <w:rsid w:val="00042674"/>
    <w:rsid w:val="0004388B"/>
    <w:rsid w:val="00043AE2"/>
    <w:rsid w:val="0004463B"/>
    <w:rsid w:val="00046D7B"/>
    <w:rsid w:val="0005520B"/>
    <w:rsid w:val="0005548D"/>
    <w:rsid w:val="00060D3F"/>
    <w:rsid w:val="000632E7"/>
    <w:rsid w:val="00065E9B"/>
    <w:rsid w:val="00065F3A"/>
    <w:rsid w:val="00066AEC"/>
    <w:rsid w:val="000734E5"/>
    <w:rsid w:val="00074A41"/>
    <w:rsid w:val="00074FE0"/>
    <w:rsid w:val="00081C57"/>
    <w:rsid w:val="00082C4E"/>
    <w:rsid w:val="000835BE"/>
    <w:rsid w:val="00084BF3"/>
    <w:rsid w:val="00085366"/>
    <w:rsid w:val="00086152"/>
    <w:rsid w:val="0008639A"/>
    <w:rsid w:val="000877DC"/>
    <w:rsid w:val="00091315"/>
    <w:rsid w:val="00091F0C"/>
    <w:rsid w:val="0009254C"/>
    <w:rsid w:val="00095691"/>
    <w:rsid w:val="00095D9C"/>
    <w:rsid w:val="00097FCD"/>
    <w:rsid w:val="000A1351"/>
    <w:rsid w:val="000A1443"/>
    <w:rsid w:val="000A3107"/>
    <w:rsid w:val="000A34E3"/>
    <w:rsid w:val="000A3A0D"/>
    <w:rsid w:val="000A4063"/>
    <w:rsid w:val="000A764B"/>
    <w:rsid w:val="000A7D6E"/>
    <w:rsid w:val="000B0E30"/>
    <w:rsid w:val="000B2461"/>
    <w:rsid w:val="000B2DE2"/>
    <w:rsid w:val="000B35EF"/>
    <w:rsid w:val="000B391A"/>
    <w:rsid w:val="000C181D"/>
    <w:rsid w:val="000C24F1"/>
    <w:rsid w:val="000C31A8"/>
    <w:rsid w:val="000C324A"/>
    <w:rsid w:val="000C3B27"/>
    <w:rsid w:val="000C63B9"/>
    <w:rsid w:val="000C6972"/>
    <w:rsid w:val="000C6B85"/>
    <w:rsid w:val="000C76F0"/>
    <w:rsid w:val="000C7C49"/>
    <w:rsid w:val="000D011D"/>
    <w:rsid w:val="000D1FB6"/>
    <w:rsid w:val="000D2F04"/>
    <w:rsid w:val="000D3BCC"/>
    <w:rsid w:val="000D44A9"/>
    <w:rsid w:val="000D5ED2"/>
    <w:rsid w:val="000D5EDB"/>
    <w:rsid w:val="000D74B3"/>
    <w:rsid w:val="000E04DE"/>
    <w:rsid w:val="000E0611"/>
    <w:rsid w:val="000E6163"/>
    <w:rsid w:val="000F1065"/>
    <w:rsid w:val="000F17C7"/>
    <w:rsid w:val="000F59CE"/>
    <w:rsid w:val="000F729E"/>
    <w:rsid w:val="00102B1D"/>
    <w:rsid w:val="0010373B"/>
    <w:rsid w:val="001042E2"/>
    <w:rsid w:val="00104813"/>
    <w:rsid w:val="0010487B"/>
    <w:rsid w:val="00104AC2"/>
    <w:rsid w:val="00105D41"/>
    <w:rsid w:val="0011169A"/>
    <w:rsid w:val="001118B0"/>
    <w:rsid w:val="00113A06"/>
    <w:rsid w:val="00113D17"/>
    <w:rsid w:val="00121B8E"/>
    <w:rsid w:val="00123921"/>
    <w:rsid w:val="00126C26"/>
    <w:rsid w:val="00127692"/>
    <w:rsid w:val="001317AB"/>
    <w:rsid w:val="00132672"/>
    <w:rsid w:val="0013327B"/>
    <w:rsid w:val="00134839"/>
    <w:rsid w:val="0013618B"/>
    <w:rsid w:val="00140863"/>
    <w:rsid w:val="00142026"/>
    <w:rsid w:val="00143767"/>
    <w:rsid w:val="00144122"/>
    <w:rsid w:val="001450A8"/>
    <w:rsid w:val="001454CA"/>
    <w:rsid w:val="0014603B"/>
    <w:rsid w:val="00146A8A"/>
    <w:rsid w:val="00151082"/>
    <w:rsid w:val="00153904"/>
    <w:rsid w:val="00153BBB"/>
    <w:rsid w:val="00155F5B"/>
    <w:rsid w:val="001615AF"/>
    <w:rsid w:val="00162B05"/>
    <w:rsid w:val="00163CF2"/>
    <w:rsid w:val="001641D9"/>
    <w:rsid w:val="00165DA6"/>
    <w:rsid w:val="001705E1"/>
    <w:rsid w:val="00172294"/>
    <w:rsid w:val="00174985"/>
    <w:rsid w:val="0017643A"/>
    <w:rsid w:val="00176604"/>
    <w:rsid w:val="00177256"/>
    <w:rsid w:val="00177968"/>
    <w:rsid w:val="0018125C"/>
    <w:rsid w:val="001812EB"/>
    <w:rsid w:val="00183F86"/>
    <w:rsid w:val="001864F2"/>
    <w:rsid w:val="00190750"/>
    <w:rsid w:val="001934F1"/>
    <w:rsid w:val="00193EF1"/>
    <w:rsid w:val="00194E25"/>
    <w:rsid w:val="001A2015"/>
    <w:rsid w:val="001A5460"/>
    <w:rsid w:val="001A5E8D"/>
    <w:rsid w:val="001A7082"/>
    <w:rsid w:val="001A772C"/>
    <w:rsid w:val="001A7EEE"/>
    <w:rsid w:val="001B1797"/>
    <w:rsid w:val="001B1F3C"/>
    <w:rsid w:val="001B21BA"/>
    <w:rsid w:val="001B29CA"/>
    <w:rsid w:val="001B36AE"/>
    <w:rsid w:val="001B46BD"/>
    <w:rsid w:val="001B5087"/>
    <w:rsid w:val="001B555F"/>
    <w:rsid w:val="001B5BE7"/>
    <w:rsid w:val="001B5EFC"/>
    <w:rsid w:val="001B7288"/>
    <w:rsid w:val="001B745F"/>
    <w:rsid w:val="001C0CE3"/>
    <w:rsid w:val="001C3382"/>
    <w:rsid w:val="001C6476"/>
    <w:rsid w:val="001C78F5"/>
    <w:rsid w:val="001D11DE"/>
    <w:rsid w:val="001D2948"/>
    <w:rsid w:val="001D29D3"/>
    <w:rsid w:val="001D5297"/>
    <w:rsid w:val="001D52FD"/>
    <w:rsid w:val="001D60CA"/>
    <w:rsid w:val="001D61CD"/>
    <w:rsid w:val="001E0BA2"/>
    <w:rsid w:val="001E590F"/>
    <w:rsid w:val="001E715F"/>
    <w:rsid w:val="001E7CC2"/>
    <w:rsid w:val="001F1135"/>
    <w:rsid w:val="001F21F0"/>
    <w:rsid w:val="001F3022"/>
    <w:rsid w:val="001F7024"/>
    <w:rsid w:val="001F771E"/>
    <w:rsid w:val="0020029F"/>
    <w:rsid w:val="0020126F"/>
    <w:rsid w:val="002025BE"/>
    <w:rsid w:val="00202AD7"/>
    <w:rsid w:val="00203635"/>
    <w:rsid w:val="00204B77"/>
    <w:rsid w:val="00207D03"/>
    <w:rsid w:val="002102D2"/>
    <w:rsid w:val="00211449"/>
    <w:rsid w:val="0021237E"/>
    <w:rsid w:val="002144D3"/>
    <w:rsid w:val="002150A9"/>
    <w:rsid w:val="002159A4"/>
    <w:rsid w:val="00216520"/>
    <w:rsid w:val="00216C23"/>
    <w:rsid w:val="00216E98"/>
    <w:rsid w:val="00220207"/>
    <w:rsid w:val="0022390A"/>
    <w:rsid w:val="00223BF1"/>
    <w:rsid w:val="00232CF3"/>
    <w:rsid w:val="00235106"/>
    <w:rsid w:val="00237411"/>
    <w:rsid w:val="00237563"/>
    <w:rsid w:val="0023780D"/>
    <w:rsid w:val="00240368"/>
    <w:rsid w:val="00240FF5"/>
    <w:rsid w:val="00244996"/>
    <w:rsid w:val="00245295"/>
    <w:rsid w:val="002452DB"/>
    <w:rsid w:val="002561AB"/>
    <w:rsid w:val="00256AFA"/>
    <w:rsid w:val="002573D5"/>
    <w:rsid w:val="00257FFD"/>
    <w:rsid w:val="00263823"/>
    <w:rsid w:val="00263E09"/>
    <w:rsid w:val="0026442F"/>
    <w:rsid w:val="00264616"/>
    <w:rsid w:val="00267B97"/>
    <w:rsid w:val="00270036"/>
    <w:rsid w:val="00270216"/>
    <w:rsid w:val="002726A0"/>
    <w:rsid w:val="00272A69"/>
    <w:rsid w:val="0027372A"/>
    <w:rsid w:val="00273D9C"/>
    <w:rsid w:val="00274F1C"/>
    <w:rsid w:val="0027555A"/>
    <w:rsid w:val="00275699"/>
    <w:rsid w:val="00275CC7"/>
    <w:rsid w:val="00275FDA"/>
    <w:rsid w:val="00276C0B"/>
    <w:rsid w:val="002807CF"/>
    <w:rsid w:val="0028130C"/>
    <w:rsid w:val="00283324"/>
    <w:rsid w:val="00283976"/>
    <w:rsid w:val="00284AB7"/>
    <w:rsid w:val="002863DE"/>
    <w:rsid w:val="00286A3A"/>
    <w:rsid w:val="0028744F"/>
    <w:rsid w:val="00291147"/>
    <w:rsid w:val="0029333C"/>
    <w:rsid w:val="00293572"/>
    <w:rsid w:val="00295046"/>
    <w:rsid w:val="00295A2E"/>
    <w:rsid w:val="00296C87"/>
    <w:rsid w:val="00296D18"/>
    <w:rsid w:val="002A0BDF"/>
    <w:rsid w:val="002A0F08"/>
    <w:rsid w:val="002A3DBC"/>
    <w:rsid w:val="002A6F40"/>
    <w:rsid w:val="002A7210"/>
    <w:rsid w:val="002B0BBA"/>
    <w:rsid w:val="002B1E58"/>
    <w:rsid w:val="002B2124"/>
    <w:rsid w:val="002B483F"/>
    <w:rsid w:val="002B5052"/>
    <w:rsid w:val="002B56B0"/>
    <w:rsid w:val="002C07A4"/>
    <w:rsid w:val="002C1106"/>
    <w:rsid w:val="002C1CB9"/>
    <w:rsid w:val="002C2936"/>
    <w:rsid w:val="002C2B04"/>
    <w:rsid w:val="002C46C8"/>
    <w:rsid w:val="002C6594"/>
    <w:rsid w:val="002C6BE8"/>
    <w:rsid w:val="002C6E8B"/>
    <w:rsid w:val="002C7155"/>
    <w:rsid w:val="002D5E79"/>
    <w:rsid w:val="002D7932"/>
    <w:rsid w:val="002E20BE"/>
    <w:rsid w:val="002E38A2"/>
    <w:rsid w:val="002E3D88"/>
    <w:rsid w:val="002F3192"/>
    <w:rsid w:val="002F32B1"/>
    <w:rsid w:val="002F77ED"/>
    <w:rsid w:val="00301B9A"/>
    <w:rsid w:val="00304D56"/>
    <w:rsid w:val="0030557C"/>
    <w:rsid w:val="00305B31"/>
    <w:rsid w:val="00306BBB"/>
    <w:rsid w:val="00312732"/>
    <w:rsid w:val="003156DA"/>
    <w:rsid w:val="003158FF"/>
    <w:rsid w:val="00317960"/>
    <w:rsid w:val="00320D65"/>
    <w:rsid w:val="00321761"/>
    <w:rsid w:val="0032185C"/>
    <w:rsid w:val="00322D14"/>
    <w:rsid w:val="003235E1"/>
    <w:rsid w:val="00323E73"/>
    <w:rsid w:val="003263AE"/>
    <w:rsid w:val="00327AD8"/>
    <w:rsid w:val="0033185F"/>
    <w:rsid w:val="00331DEE"/>
    <w:rsid w:val="003355BC"/>
    <w:rsid w:val="00335641"/>
    <w:rsid w:val="00335DDC"/>
    <w:rsid w:val="003368C8"/>
    <w:rsid w:val="003411C2"/>
    <w:rsid w:val="003448A3"/>
    <w:rsid w:val="003448AF"/>
    <w:rsid w:val="00346B64"/>
    <w:rsid w:val="003474DE"/>
    <w:rsid w:val="003510D7"/>
    <w:rsid w:val="00355D55"/>
    <w:rsid w:val="00361397"/>
    <w:rsid w:val="00361E02"/>
    <w:rsid w:val="00362A03"/>
    <w:rsid w:val="00362D61"/>
    <w:rsid w:val="00365282"/>
    <w:rsid w:val="0036749D"/>
    <w:rsid w:val="0036768E"/>
    <w:rsid w:val="00367DB2"/>
    <w:rsid w:val="00370249"/>
    <w:rsid w:val="003711D2"/>
    <w:rsid w:val="00372C68"/>
    <w:rsid w:val="00376488"/>
    <w:rsid w:val="003851DB"/>
    <w:rsid w:val="003869C6"/>
    <w:rsid w:val="00386DEB"/>
    <w:rsid w:val="003872DB"/>
    <w:rsid w:val="0038740D"/>
    <w:rsid w:val="00390FD9"/>
    <w:rsid w:val="00394335"/>
    <w:rsid w:val="003961D0"/>
    <w:rsid w:val="0039756F"/>
    <w:rsid w:val="003979F0"/>
    <w:rsid w:val="00397B20"/>
    <w:rsid w:val="003A1073"/>
    <w:rsid w:val="003A1760"/>
    <w:rsid w:val="003A25AA"/>
    <w:rsid w:val="003A3B41"/>
    <w:rsid w:val="003A54F3"/>
    <w:rsid w:val="003A60FE"/>
    <w:rsid w:val="003A7319"/>
    <w:rsid w:val="003B0299"/>
    <w:rsid w:val="003B1553"/>
    <w:rsid w:val="003B1BD6"/>
    <w:rsid w:val="003B1F5B"/>
    <w:rsid w:val="003B31C0"/>
    <w:rsid w:val="003B3985"/>
    <w:rsid w:val="003B539F"/>
    <w:rsid w:val="003B6431"/>
    <w:rsid w:val="003B71C1"/>
    <w:rsid w:val="003B7300"/>
    <w:rsid w:val="003C1642"/>
    <w:rsid w:val="003C1723"/>
    <w:rsid w:val="003C5D72"/>
    <w:rsid w:val="003C5DA1"/>
    <w:rsid w:val="003C6105"/>
    <w:rsid w:val="003C6E33"/>
    <w:rsid w:val="003D0C0E"/>
    <w:rsid w:val="003D6457"/>
    <w:rsid w:val="003D6ABF"/>
    <w:rsid w:val="003D7E01"/>
    <w:rsid w:val="003E52A6"/>
    <w:rsid w:val="003F1DCD"/>
    <w:rsid w:val="003F21F5"/>
    <w:rsid w:val="003F36F8"/>
    <w:rsid w:val="003F49C6"/>
    <w:rsid w:val="003F6873"/>
    <w:rsid w:val="003F797C"/>
    <w:rsid w:val="00401464"/>
    <w:rsid w:val="00401A59"/>
    <w:rsid w:val="0040220E"/>
    <w:rsid w:val="00402638"/>
    <w:rsid w:val="004031BB"/>
    <w:rsid w:val="004060D5"/>
    <w:rsid w:val="00407E22"/>
    <w:rsid w:val="004107B9"/>
    <w:rsid w:val="00411E02"/>
    <w:rsid w:val="00412AFC"/>
    <w:rsid w:val="00412F58"/>
    <w:rsid w:val="004142A4"/>
    <w:rsid w:val="00416758"/>
    <w:rsid w:val="00420446"/>
    <w:rsid w:val="00420EB6"/>
    <w:rsid w:val="00423D02"/>
    <w:rsid w:val="004263D1"/>
    <w:rsid w:val="00430104"/>
    <w:rsid w:val="00432409"/>
    <w:rsid w:val="00433E5F"/>
    <w:rsid w:val="00441AA1"/>
    <w:rsid w:val="00441E01"/>
    <w:rsid w:val="004421F1"/>
    <w:rsid w:val="00442AE8"/>
    <w:rsid w:val="00447687"/>
    <w:rsid w:val="00451521"/>
    <w:rsid w:val="00452FC2"/>
    <w:rsid w:val="00452FDC"/>
    <w:rsid w:val="00453E4A"/>
    <w:rsid w:val="004561CA"/>
    <w:rsid w:val="004562D2"/>
    <w:rsid w:val="00456924"/>
    <w:rsid w:val="004569A4"/>
    <w:rsid w:val="004600FD"/>
    <w:rsid w:val="00461987"/>
    <w:rsid w:val="00461E14"/>
    <w:rsid w:val="00464BBE"/>
    <w:rsid w:val="00470AE7"/>
    <w:rsid w:val="004717D2"/>
    <w:rsid w:val="00471E0B"/>
    <w:rsid w:val="004732C0"/>
    <w:rsid w:val="00476FA3"/>
    <w:rsid w:val="004774D4"/>
    <w:rsid w:val="00480D04"/>
    <w:rsid w:val="00480FFC"/>
    <w:rsid w:val="00482355"/>
    <w:rsid w:val="00482B5F"/>
    <w:rsid w:val="00487523"/>
    <w:rsid w:val="00487771"/>
    <w:rsid w:val="00490F97"/>
    <w:rsid w:val="00491D3F"/>
    <w:rsid w:val="0049260E"/>
    <w:rsid w:val="0049398E"/>
    <w:rsid w:val="00493E7B"/>
    <w:rsid w:val="00494577"/>
    <w:rsid w:val="00494996"/>
    <w:rsid w:val="00495EE5"/>
    <w:rsid w:val="00496279"/>
    <w:rsid w:val="00496D26"/>
    <w:rsid w:val="00497B93"/>
    <w:rsid w:val="004A021F"/>
    <w:rsid w:val="004A1E67"/>
    <w:rsid w:val="004A511C"/>
    <w:rsid w:val="004A6063"/>
    <w:rsid w:val="004A6ABC"/>
    <w:rsid w:val="004A72FD"/>
    <w:rsid w:val="004A7714"/>
    <w:rsid w:val="004B32BE"/>
    <w:rsid w:val="004B75C0"/>
    <w:rsid w:val="004C0D4F"/>
    <w:rsid w:val="004C1FFD"/>
    <w:rsid w:val="004D1F0C"/>
    <w:rsid w:val="004D4954"/>
    <w:rsid w:val="004D4A11"/>
    <w:rsid w:val="004D532A"/>
    <w:rsid w:val="004D60A8"/>
    <w:rsid w:val="004D6C77"/>
    <w:rsid w:val="004E1594"/>
    <w:rsid w:val="004E1AF5"/>
    <w:rsid w:val="004E25BF"/>
    <w:rsid w:val="004E32B3"/>
    <w:rsid w:val="004E3FD2"/>
    <w:rsid w:val="004E4CEB"/>
    <w:rsid w:val="004E578E"/>
    <w:rsid w:val="004F0BA3"/>
    <w:rsid w:val="004F21EC"/>
    <w:rsid w:val="004F2880"/>
    <w:rsid w:val="004F2BB6"/>
    <w:rsid w:val="004F4B6A"/>
    <w:rsid w:val="004F50AA"/>
    <w:rsid w:val="004F59A0"/>
    <w:rsid w:val="004F5CC4"/>
    <w:rsid w:val="004F7D2B"/>
    <w:rsid w:val="004F7EF0"/>
    <w:rsid w:val="0050380F"/>
    <w:rsid w:val="00503F26"/>
    <w:rsid w:val="00505007"/>
    <w:rsid w:val="00506163"/>
    <w:rsid w:val="00506855"/>
    <w:rsid w:val="00506EBC"/>
    <w:rsid w:val="00507C8B"/>
    <w:rsid w:val="00511174"/>
    <w:rsid w:val="005123D2"/>
    <w:rsid w:val="00512589"/>
    <w:rsid w:val="00513151"/>
    <w:rsid w:val="00514BF9"/>
    <w:rsid w:val="00515E67"/>
    <w:rsid w:val="00516621"/>
    <w:rsid w:val="00516CE9"/>
    <w:rsid w:val="00516FC2"/>
    <w:rsid w:val="005173C5"/>
    <w:rsid w:val="00517E07"/>
    <w:rsid w:val="00521042"/>
    <w:rsid w:val="00521934"/>
    <w:rsid w:val="005247A5"/>
    <w:rsid w:val="00524801"/>
    <w:rsid w:val="00525A93"/>
    <w:rsid w:val="00527CBC"/>
    <w:rsid w:val="00527EC4"/>
    <w:rsid w:val="0053001E"/>
    <w:rsid w:val="00532918"/>
    <w:rsid w:val="0053397E"/>
    <w:rsid w:val="00534475"/>
    <w:rsid w:val="00535726"/>
    <w:rsid w:val="00535EB2"/>
    <w:rsid w:val="00536957"/>
    <w:rsid w:val="00537588"/>
    <w:rsid w:val="0054021C"/>
    <w:rsid w:val="00542F01"/>
    <w:rsid w:val="0054353E"/>
    <w:rsid w:val="00543D90"/>
    <w:rsid w:val="00544F89"/>
    <w:rsid w:val="00545338"/>
    <w:rsid w:val="00546BB0"/>
    <w:rsid w:val="00547E4F"/>
    <w:rsid w:val="005505F2"/>
    <w:rsid w:val="005515D6"/>
    <w:rsid w:val="0055178F"/>
    <w:rsid w:val="00552179"/>
    <w:rsid w:val="0055249E"/>
    <w:rsid w:val="005550EB"/>
    <w:rsid w:val="00557B9B"/>
    <w:rsid w:val="00563601"/>
    <w:rsid w:val="00565041"/>
    <w:rsid w:val="005667EA"/>
    <w:rsid w:val="00570085"/>
    <w:rsid w:val="0058059E"/>
    <w:rsid w:val="005810E5"/>
    <w:rsid w:val="0058662A"/>
    <w:rsid w:val="005866B4"/>
    <w:rsid w:val="00587B09"/>
    <w:rsid w:val="005912C9"/>
    <w:rsid w:val="0059135C"/>
    <w:rsid w:val="00591DA1"/>
    <w:rsid w:val="00592304"/>
    <w:rsid w:val="00592FA3"/>
    <w:rsid w:val="00592FC0"/>
    <w:rsid w:val="005936D8"/>
    <w:rsid w:val="005960A8"/>
    <w:rsid w:val="005963A5"/>
    <w:rsid w:val="00596904"/>
    <w:rsid w:val="005A1617"/>
    <w:rsid w:val="005A16AA"/>
    <w:rsid w:val="005A3DC9"/>
    <w:rsid w:val="005A3DE9"/>
    <w:rsid w:val="005A3E09"/>
    <w:rsid w:val="005A427A"/>
    <w:rsid w:val="005A5B70"/>
    <w:rsid w:val="005B0EE4"/>
    <w:rsid w:val="005B1070"/>
    <w:rsid w:val="005B31BB"/>
    <w:rsid w:val="005B67C8"/>
    <w:rsid w:val="005B681C"/>
    <w:rsid w:val="005C105F"/>
    <w:rsid w:val="005C1803"/>
    <w:rsid w:val="005C1F9F"/>
    <w:rsid w:val="005C2EDB"/>
    <w:rsid w:val="005C55A6"/>
    <w:rsid w:val="005C7F3E"/>
    <w:rsid w:val="005D446C"/>
    <w:rsid w:val="005D5523"/>
    <w:rsid w:val="005D6A96"/>
    <w:rsid w:val="005D7373"/>
    <w:rsid w:val="005E00C6"/>
    <w:rsid w:val="005E1216"/>
    <w:rsid w:val="005E19A0"/>
    <w:rsid w:val="005E1DF1"/>
    <w:rsid w:val="005E27E2"/>
    <w:rsid w:val="005E395E"/>
    <w:rsid w:val="005E3E23"/>
    <w:rsid w:val="005E42E9"/>
    <w:rsid w:val="005E4680"/>
    <w:rsid w:val="005E5DC3"/>
    <w:rsid w:val="005E5EA4"/>
    <w:rsid w:val="005F132E"/>
    <w:rsid w:val="005F1C43"/>
    <w:rsid w:val="005F3E5C"/>
    <w:rsid w:val="005F46D9"/>
    <w:rsid w:val="005F4790"/>
    <w:rsid w:val="005F55FB"/>
    <w:rsid w:val="005F62B9"/>
    <w:rsid w:val="005F65F6"/>
    <w:rsid w:val="005F6726"/>
    <w:rsid w:val="006017CE"/>
    <w:rsid w:val="0060468C"/>
    <w:rsid w:val="006057F4"/>
    <w:rsid w:val="00605994"/>
    <w:rsid w:val="00606A5F"/>
    <w:rsid w:val="00606CCB"/>
    <w:rsid w:val="00606DC0"/>
    <w:rsid w:val="006122A1"/>
    <w:rsid w:val="006128B4"/>
    <w:rsid w:val="006143C9"/>
    <w:rsid w:val="006159BE"/>
    <w:rsid w:val="0061666E"/>
    <w:rsid w:val="00620BF7"/>
    <w:rsid w:val="0062126E"/>
    <w:rsid w:val="006214AF"/>
    <w:rsid w:val="006226E1"/>
    <w:rsid w:val="006262C4"/>
    <w:rsid w:val="00626462"/>
    <w:rsid w:val="006264B4"/>
    <w:rsid w:val="0063064C"/>
    <w:rsid w:val="00630EEA"/>
    <w:rsid w:val="006315DB"/>
    <w:rsid w:val="00634AF3"/>
    <w:rsid w:val="006376B8"/>
    <w:rsid w:val="00641489"/>
    <w:rsid w:val="00642446"/>
    <w:rsid w:val="00643600"/>
    <w:rsid w:val="00643A7B"/>
    <w:rsid w:val="00645FDA"/>
    <w:rsid w:val="00646E36"/>
    <w:rsid w:val="006470AE"/>
    <w:rsid w:val="006509E0"/>
    <w:rsid w:val="00651E83"/>
    <w:rsid w:val="00652AAF"/>
    <w:rsid w:val="006532EF"/>
    <w:rsid w:val="00653C14"/>
    <w:rsid w:val="00653EA2"/>
    <w:rsid w:val="00654281"/>
    <w:rsid w:val="00654481"/>
    <w:rsid w:val="00656C57"/>
    <w:rsid w:val="00663D70"/>
    <w:rsid w:val="0066420C"/>
    <w:rsid w:val="006648C5"/>
    <w:rsid w:val="00664E73"/>
    <w:rsid w:val="006651E9"/>
    <w:rsid w:val="00666377"/>
    <w:rsid w:val="0066787F"/>
    <w:rsid w:val="00670286"/>
    <w:rsid w:val="00670717"/>
    <w:rsid w:val="006715EC"/>
    <w:rsid w:val="00672023"/>
    <w:rsid w:val="006774AC"/>
    <w:rsid w:val="00680FB7"/>
    <w:rsid w:val="0068130F"/>
    <w:rsid w:val="0068380E"/>
    <w:rsid w:val="00683A76"/>
    <w:rsid w:val="00685F9E"/>
    <w:rsid w:val="0068654B"/>
    <w:rsid w:val="0068707C"/>
    <w:rsid w:val="0069069E"/>
    <w:rsid w:val="00693BE5"/>
    <w:rsid w:val="0069523F"/>
    <w:rsid w:val="006A1F2A"/>
    <w:rsid w:val="006A26C5"/>
    <w:rsid w:val="006A2766"/>
    <w:rsid w:val="006A2A3D"/>
    <w:rsid w:val="006A4FDC"/>
    <w:rsid w:val="006A78D7"/>
    <w:rsid w:val="006A7A6B"/>
    <w:rsid w:val="006B0FF8"/>
    <w:rsid w:val="006B414B"/>
    <w:rsid w:val="006B49C4"/>
    <w:rsid w:val="006B504C"/>
    <w:rsid w:val="006B64DA"/>
    <w:rsid w:val="006C2189"/>
    <w:rsid w:val="006C4863"/>
    <w:rsid w:val="006C5B62"/>
    <w:rsid w:val="006C6E84"/>
    <w:rsid w:val="006C76CA"/>
    <w:rsid w:val="006D0EB9"/>
    <w:rsid w:val="006D32F6"/>
    <w:rsid w:val="006D333E"/>
    <w:rsid w:val="006D5EE0"/>
    <w:rsid w:val="006D6ADE"/>
    <w:rsid w:val="006D7627"/>
    <w:rsid w:val="006E092E"/>
    <w:rsid w:val="006E27A7"/>
    <w:rsid w:val="006E3464"/>
    <w:rsid w:val="006E399A"/>
    <w:rsid w:val="006E5D30"/>
    <w:rsid w:val="006E6F01"/>
    <w:rsid w:val="006E7EE2"/>
    <w:rsid w:val="006F012C"/>
    <w:rsid w:val="006F015E"/>
    <w:rsid w:val="006F0537"/>
    <w:rsid w:val="006F2303"/>
    <w:rsid w:val="006F51A8"/>
    <w:rsid w:val="006F58BE"/>
    <w:rsid w:val="006F7358"/>
    <w:rsid w:val="00700509"/>
    <w:rsid w:val="00700531"/>
    <w:rsid w:val="00700C99"/>
    <w:rsid w:val="0070185A"/>
    <w:rsid w:val="007044DD"/>
    <w:rsid w:val="00704844"/>
    <w:rsid w:val="00710B38"/>
    <w:rsid w:val="0071266D"/>
    <w:rsid w:val="007137B0"/>
    <w:rsid w:val="007138C1"/>
    <w:rsid w:val="00717C7A"/>
    <w:rsid w:val="00723F02"/>
    <w:rsid w:val="00726CDA"/>
    <w:rsid w:val="00726DEF"/>
    <w:rsid w:val="00733615"/>
    <w:rsid w:val="00734D4F"/>
    <w:rsid w:val="00735932"/>
    <w:rsid w:val="00741BEE"/>
    <w:rsid w:val="00745924"/>
    <w:rsid w:val="00746B41"/>
    <w:rsid w:val="007503B1"/>
    <w:rsid w:val="00750905"/>
    <w:rsid w:val="007514FD"/>
    <w:rsid w:val="0075644C"/>
    <w:rsid w:val="00757CD8"/>
    <w:rsid w:val="00762628"/>
    <w:rsid w:val="0076291E"/>
    <w:rsid w:val="00766929"/>
    <w:rsid w:val="00766CE6"/>
    <w:rsid w:val="007720FF"/>
    <w:rsid w:val="0077221B"/>
    <w:rsid w:val="00773BF7"/>
    <w:rsid w:val="00775066"/>
    <w:rsid w:val="00775389"/>
    <w:rsid w:val="00776929"/>
    <w:rsid w:val="007824ED"/>
    <w:rsid w:val="00784EB5"/>
    <w:rsid w:val="0078504A"/>
    <w:rsid w:val="00786C19"/>
    <w:rsid w:val="00786D68"/>
    <w:rsid w:val="0079072E"/>
    <w:rsid w:val="00792B3A"/>
    <w:rsid w:val="00793642"/>
    <w:rsid w:val="00793AA7"/>
    <w:rsid w:val="00794C16"/>
    <w:rsid w:val="007957D6"/>
    <w:rsid w:val="00795E4B"/>
    <w:rsid w:val="00796898"/>
    <w:rsid w:val="00796FCB"/>
    <w:rsid w:val="007A16EE"/>
    <w:rsid w:val="007A2360"/>
    <w:rsid w:val="007A4A1A"/>
    <w:rsid w:val="007A5402"/>
    <w:rsid w:val="007B0F2A"/>
    <w:rsid w:val="007B1200"/>
    <w:rsid w:val="007B76E2"/>
    <w:rsid w:val="007C107F"/>
    <w:rsid w:val="007C2825"/>
    <w:rsid w:val="007C2F01"/>
    <w:rsid w:val="007C304B"/>
    <w:rsid w:val="007C3545"/>
    <w:rsid w:val="007C45B0"/>
    <w:rsid w:val="007C5FF8"/>
    <w:rsid w:val="007C7112"/>
    <w:rsid w:val="007C712B"/>
    <w:rsid w:val="007D02A1"/>
    <w:rsid w:val="007D1389"/>
    <w:rsid w:val="007D228C"/>
    <w:rsid w:val="007D3126"/>
    <w:rsid w:val="007D3A8A"/>
    <w:rsid w:val="007D7DC2"/>
    <w:rsid w:val="007E2079"/>
    <w:rsid w:val="007E3531"/>
    <w:rsid w:val="007E468B"/>
    <w:rsid w:val="007E573D"/>
    <w:rsid w:val="007E5E09"/>
    <w:rsid w:val="007E63EB"/>
    <w:rsid w:val="007E7401"/>
    <w:rsid w:val="007E75C5"/>
    <w:rsid w:val="007F0A4A"/>
    <w:rsid w:val="007F3998"/>
    <w:rsid w:val="007F4300"/>
    <w:rsid w:val="00801650"/>
    <w:rsid w:val="00801824"/>
    <w:rsid w:val="00803BF5"/>
    <w:rsid w:val="0080588C"/>
    <w:rsid w:val="00806BB1"/>
    <w:rsid w:val="00807DA6"/>
    <w:rsid w:val="00810F6D"/>
    <w:rsid w:val="008127B8"/>
    <w:rsid w:val="00817274"/>
    <w:rsid w:val="008173A9"/>
    <w:rsid w:val="0082093F"/>
    <w:rsid w:val="008218AF"/>
    <w:rsid w:val="00822D8C"/>
    <w:rsid w:val="00824980"/>
    <w:rsid w:val="008254BC"/>
    <w:rsid w:val="008269D8"/>
    <w:rsid w:val="00826CC5"/>
    <w:rsid w:val="00827476"/>
    <w:rsid w:val="0083171C"/>
    <w:rsid w:val="008324DF"/>
    <w:rsid w:val="00835CAE"/>
    <w:rsid w:val="008371F9"/>
    <w:rsid w:val="0084073A"/>
    <w:rsid w:val="00844458"/>
    <w:rsid w:val="00846304"/>
    <w:rsid w:val="008469F1"/>
    <w:rsid w:val="008470DA"/>
    <w:rsid w:val="00847758"/>
    <w:rsid w:val="00850D19"/>
    <w:rsid w:val="00851B8E"/>
    <w:rsid w:val="00851FDA"/>
    <w:rsid w:val="00853B86"/>
    <w:rsid w:val="008541F9"/>
    <w:rsid w:val="00854C0D"/>
    <w:rsid w:val="00857E13"/>
    <w:rsid w:val="00860234"/>
    <w:rsid w:val="00860BDF"/>
    <w:rsid w:val="008625E5"/>
    <w:rsid w:val="00863677"/>
    <w:rsid w:val="00863CA4"/>
    <w:rsid w:val="00864125"/>
    <w:rsid w:val="008676CB"/>
    <w:rsid w:val="0087075E"/>
    <w:rsid w:val="00871353"/>
    <w:rsid w:val="008717BF"/>
    <w:rsid w:val="00871D17"/>
    <w:rsid w:val="00875A74"/>
    <w:rsid w:val="00877593"/>
    <w:rsid w:val="00881321"/>
    <w:rsid w:val="008820A8"/>
    <w:rsid w:val="00883654"/>
    <w:rsid w:val="0088535D"/>
    <w:rsid w:val="008860B6"/>
    <w:rsid w:val="00887061"/>
    <w:rsid w:val="0089099F"/>
    <w:rsid w:val="00891C20"/>
    <w:rsid w:val="00892110"/>
    <w:rsid w:val="00893133"/>
    <w:rsid w:val="00897569"/>
    <w:rsid w:val="00897E34"/>
    <w:rsid w:val="008A20D6"/>
    <w:rsid w:val="008A642D"/>
    <w:rsid w:val="008A7F9A"/>
    <w:rsid w:val="008B1ECB"/>
    <w:rsid w:val="008B214B"/>
    <w:rsid w:val="008B2530"/>
    <w:rsid w:val="008B5EB6"/>
    <w:rsid w:val="008B613C"/>
    <w:rsid w:val="008C1B1A"/>
    <w:rsid w:val="008C2338"/>
    <w:rsid w:val="008C5B01"/>
    <w:rsid w:val="008D1689"/>
    <w:rsid w:val="008D3F9A"/>
    <w:rsid w:val="008D6F5F"/>
    <w:rsid w:val="008D7085"/>
    <w:rsid w:val="008E0F06"/>
    <w:rsid w:val="008E1762"/>
    <w:rsid w:val="008E1F91"/>
    <w:rsid w:val="008E3646"/>
    <w:rsid w:val="008E6191"/>
    <w:rsid w:val="008E6F4D"/>
    <w:rsid w:val="008F2306"/>
    <w:rsid w:val="008F343F"/>
    <w:rsid w:val="008F54F0"/>
    <w:rsid w:val="008F61E4"/>
    <w:rsid w:val="008F679C"/>
    <w:rsid w:val="00901D2D"/>
    <w:rsid w:val="00902E9F"/>
    <w:rsid w:val="00903A86"/>
    <w:rsid w:val="00904B78"/>
    <w:rsid w:val="009108AD"/>
    <w:rsid w:val="009114D7"/>
    <w:rsid w:val="00912F57"/>
    <w:rsid w:val="0091383B"/>
    <w:rsid w:val="00913F3C"/>
    <w:rsid w:val="00914762"/>
    <w:rsid w:val="00917D88"/>
    <w:rsid w:val="0092034B"/>
    <w:rsid w:val="00922E43"/>
    <w:rsid w:val="00924A23"/>
    <w:rsid w:val="009250FD"/>
    <w:rsid w:val="00925BEF"/>
    <w:rsid w:val="009275D7"/>
    <w:rsid w:val="009306FB"/>
    <w:rsid w:val="00930A4C"/>
    <w:rsid w:val="00930FDF"/>
    <w:rsid w:val="00933398"/>
    <w:rsid w:val="009356F7"/>
    <w:rsid w:val="00937597"/>
    <w:rsid w:val="0094000F"/>
    <w:rsid w:val="009403CB"/>
    <w:rsid w:val="0094254C"/>
    <w:rsid w:val="00942767"/>
    <w:rsid w:val="0094357E"/>
    <w:rsid w:val="009442E6"/>
    <w:rsid w:val="00945027"/>
    <w:rsid w:val="00945F64"/>
    <w:rsid w:val="00946551"/>
    <w:rsid w:val="00946B28"/>
    <w:rsid w:val="00947016"/>
    <w:rsid w:val="00951237"/>
    <w:rsid w:val="0095275C"/>
    <w:rsid w:val="00952F1A"/>
    <w:rsid w:val="00953BB4"/>
    <w:rsid w:val="009542F6"/>
    <w:rsid w:val="00956214"/>
    <w:rsid w:val="00956AAB"/>
    <w:rsid w:val="00957C6F"/>
    <w:rsid w:val="0096032A"/>
    <w:rsid w:val="009613ED"/>
    <w:rsid w:val="00961C82"/>
    <w:rsid w:val="00962F10"/>
    <w:rsid w:val="00965123"/>
    <w:rsid w:val="009653D7"/>
    <w:rsid w:val="0096582A"/>
    <w:rsid w:val="0096747A"/>
    <w:rsid w:val="00970B6E"/>
    <w:rsid w:val="00970BA7"/>
    <w:rsid w:val="00971986"/>
    <w:rsid w:val="0097275E"/>
    <w:rsid w:val="009727AA"/>
    <w:rsid w:val="00974F43"/>
    <w:rsid w:val="009754EF"/>
    <w:rsid w:val="0097568D"/>
    <w:rsid w:val="00977581"/>
    <w:rsid w:val="00984082"/>
    <w:rsid w:val="0098489C"/>
    <w:rsid w:val="00985B93"/>
    <w:rsid w:val="00993DAE"/>
    <w:rsid w:val="009A0AE9"/>
    <w:rsid w:val="009A1FCB"/>
    <w:rsid w:val="009A2273"/>
    <w:rsid w:val="009A3223"/>
    <w:rsid w:val="009A5506"/>
    <w:rsid w:val="009A5BA2"/>
    <w:rsid w:val="009A7473"/>
    <w:rsid w:val="009A7E30"/>
    <w:rsid w:val="009B4B6B"/>
    <w:rsid w:val="009C5B20"/>
    <w:rsid w:val="009C5D3E"/>
    <w:rsid w:val="009D0ECD"/>
    <w:rsid w:val="009D2005"/>
    <w:rsid w:val="009D3078"/>
    <w:rsid w:val="009D3257"/>
    <w:rsid w:val="009D7FD0"/>
    <w:rsid w:val="009E0528"/>
    <w:rsid w:val="009E26EA"/>
    <w:rsid w:val="009E4493"/>
    <w:rsid w:val="009E673E"/>
    <w:rsid w:val="009E68BF"/>
    <w:rsid w:val="009E6B4C"/>
    <w:rsid w:val="009E6BB8"/>
    <w:rsid w:val="009E7F64"/>
    <w:rsid w:val="009F74CE"/>
    <w:rsid w:val="00A002B0"/>
    <w:rsid w:val="00A00A79"/>
    <w:rsid w:val="00A01C7B"/>
    <w:rsid w:val="00A025E9"/>
    <w:rsid w:val="00A045CB"/>
    <w:rsid w:val="00A12E98"/>
    <w:rsid w:val="00A1301F"/>
    <w:rsid w:val="00A14DAD"/>
    <w:rsid w:val="00A1539C"/>
    <w:rsid w:val="00A16829"/>
    <w:rsid w:val="00A16E8A"/>
    <w:rsid w:val="00A20F60"/>
    <w:rsid w:val="00A21A28"/>
    <w:rsid w:val="00A26C05"/>
    <w:rsid w:val="00A26D46"/>
    <w:rsid w:val="00A27483"/>
    <w:rsid w:val="00A31677"/>
    <w:rsid w:val="00A31E64"/>
    <w:rsid w:val="00A339BB"/>
    <w:rsid w:val="00A37830"/>
    <w:rsid w:val="00A40B8D"/>
    <w:rsid w:val="00A410F7"/>
    <w:rsid w:val="00A412A2"/>
    <w:rsid w:val="00A4642C"/>
    <w:rsid w:val="00A4772E"/>
    <w:rsid w:val="00A50738"/>
    <w:rsid w:val="00A514B9"/>
    <w:rsid w:val="00A57F11"/>
    <w:rsid w:val="00A60BD9"/>
    <w:rsid w:val="00A60DCF"/>
    <w:rsid w:val="00A66117"/>
    <w:rsid w:val="00A665A0"/>
    <w:rsid w:val="00A712C1"/>
    <w:rsid w:val="00A74782"/>
    <w:rsid w:val="00A776DF"/>
    <w:rsid w:val="00A820EB"/>
    <w:rsid w:val="00A82D1F"/>
    <w:rsid w:val="00A82FD7"/>
    <w:rsid w:val="00A8529B"/>
    <w:rsid w:val="00A85EC9"/>
    <w:rsid w:val="00A94A83"/>
    <w:rsid w:val="00A95EEB"/>
    <w:rsid w:val="00A97D43"/>
    <w:rsid w:val="00AA106D"/>
    <w:rsid w:val="00AA2139"/>
    <w:rsid w:val="00AA2153"/>
    <w:rsid w:val="00AA2CDF"/>
    <w:rsid w:val="00AA34E0"/>
    <w:rsid w:val="00AA3A77"/>
    <w:rsid w:val="00AA4AE6"/>
    <w:rsid w:val="00AA57D7"/>
    <w:rsid w:val="00AA67DD"/>
    <w:rsid w:val="00AB051D"/>
    <w:rsid w:val="00AB10B9"/>
    <w:rsid w:val="00AB2AB0"/>
    <w:rsid w:val="00AB3CB0"/>
    <w:rsid w:val="00AB4C38"/>
    <w:rsid w:val="00AB60AE"/>
    <w:rsid w:val="00AC3BA4"/>
    <w:rsid w:val="00AC4CAA"/>
    <w:rsid w:val="00AC53B5"/>
    <w:rsid w:val="00AD1228"/>
    <w:rsid w:val="00AD232D"/>
    <w:rsid w:val="00AD2610"/>
    <w:rsid w:val="00AD5135"/>
    <w:rsid w:val="00AD61DD"/>
    <w:rsid w:val="00AD7E71"/>
    <w:rsid w:val="00AE2B8F"/>
    <w:rsid w:val="00AE6CA5"/>
    <w:rsid w:val="00AE7213"/>
    <w:rsid w:val="00AF41C4"/>
    <w:rsid w:val="00AF41F3"/>
    <w:rsid w:val="00AF443A"/>
    <w:rsid w:val="00AF5509"/>
    <w:rsid w:val="00AF64A0"/>
    <w:rsid w:val="00B03150"/>
    <w:rsid w:val="00B048EE"/>
    <w:rsid w:val="00B06ABE"/>
    <w:rsid w:val="00B07101"/>
    <w:rsid w:val="00B0753E"/>
    <w:rsid w:val="00B07D1C"/>
    <w:rsid w:val="00B1359E"/>
    <w:rsid w:val="00B135CF"/>
    <w:rsid w:val="00B14374"/>
    <w:rsid w:val="00B14B4E"/>
    <w:rsid w:val="00B15A9C"/>
    <w:rsid w:val="00B16254"/>
    <w:rsid w:val="00B16642"/>
    <w:rsid w:val="00B21DC8"/>
    <w:rsid w:val="00B23ECF"/>
    <w:rsid w:val="00B246F1"/>
    <w:rsid w:val="00B2640C"/>
    <w:rsid w:val="00B26E7C"/>
    <w:rsid w:val="00B30BC1"/>
    <w:rsid w:val="00B30C12"/>
    <w:rsid w:val="00B31373"/>
    <w:rsid w:val="00B3245F"/>
    <w:rsid w:val="00B33D98"/>
    <w:rsid w:val="00B34FFB"/>
    <w:rsid w:val="00B429AC"/>
    <w:rsid w:val="00B4463A"/>
    <w:rsid w:val="00B4576D"/>
    <w:rsid w:val="00B45E42"/>
    <w:rsid w:val="00B46C6F"/>
    <w:rsid w:val="00B50A71"/>
    <w:rsid w:val="00B554A4"/>
    <w:rsid w:val="00B55EDB"/>
    <w:rsid w:val="00B563F3"/>
    <w:rsid w:val="00B571A3"/>
    <w:rsid w:val="00B57635"/>
    <w:rsid w:val="00B60616"/>
    <w:rsid w:val="00B61B0F"/>
    <w:rsid w:val="00B61C93"/>
    <w:rsid w:val="00B62F70"/>
    <w:rsid w:val="00B63501"/>
    <w:rsid w:val="00B67D74"/>
    <w:rsid w:val="00B73496"/>
    <w:rsid w:val="00B73985"/>
    <w:rsid w:val="00B743F2"/>
    <w:rsid w:val="00B77466"/>
    <w:rsid w:val="00B83A55"/>
    <w:rsid w:val="00B86AD3"/>
    <w:rsid w:val="00B911FB"/>
    <w:rsid w:val="00B93DDA"/>
    <w:rsid w:val="00B97464"/>
    <w:rsid w:val="00BA28E6"/>
    <w:rsid w:val="00BA31C1"/>
    <w:rsid w:val="00BA4D3C"/>
    <w:rsid w:val="00BA685D"/>
    <w:rsid w:val="00BB18BE"/>
    <w:rsid w:val="00BB2DBE"/>
    <w:rsid w:val="00BB36D6"/>
    <w:rsid w:val="00BB3FAA"/>
    <w:rsid w:val="00BB59D0"/>
    <w:rsid w:val="00BB63BD"/>
    <w:rsid w:val="00BC1C22"/>
    <w:rsid w:val="00BC29DF"/>
    <w:rsid w:val="00BC45D7"/>
    <w:rsid w:val="00BC4D3D"/>
    <w:rsid w:val="00BC76F9"/>
    <w:rsid w:val="00BD2FCF"/>
    <w:rsid w:val="00BD6FB8"/>
    <w:rsid w:val="00BE06B0"/>
    <w:rsid w:val="00BE1196"/>
    <w:rsid w:val="00BE4274"/>
    <w:rsid w:val="00BE51C7"/>
    <w:rsid w:val="00BF01F8"/>
    <w:rsid w:val="00BF4D36"/>
    <w:rsid w:val="00BF6BF0"/>
    <w:rsid w:val="00BF7330"/>
    <w:rsid w:val="00C00E2B"/>
    <w:rsid w:val="00C036C1"/>
    <w:rsid w:val="00C0519F"/>
    <w:rsid w:val="00C05A99"/>
    <w:rsid w:val="00C10D06"/>
    <w:rsid w:val="00C1392B"/>
    <w:rsid w:val="00C139A8"/>
    <w:rsid w:val="00C15426"/>
    <w:rsid w:val="00C205CF"/>
    <w:rsid w:val="00C21184"/>
    <w:rsid w:val="00C22ADE"/>
    <w:rsid w:val="00C233F3"/>
    <w:rsid w:val="00C236D6"/>
    <w:rsid w:val="00C26ABA"/>
    <w:rsid w:val="00C32B6B"/>
    <w:rsid w:val="00C34CEC"/>
    <w:rsid w:val="00C36E74"/>
    <w:rsid w:val="00C372C6"/>
    <w:rsid w:val="00C37994"/>
    <w:rsid w:val="00C4217A"/>
    <w:rsid w:val="00C429F3"/>
    <w:rsid w:val="00C435DD"/>
    <w:rsid w:val="00C46622"/>
    <w:rsid w:val="00C508E8"/>
    <w:rsid w:val="00C50E3E"/>
    <w:rsid w:val="00C51106"/>
    <w:rsid w:val="00C53E61"/>
    <w:rsid w:val="00C541D3"/>
    <w:rsid w:val="00C5439C"/>
    <w:rsid w:val="00C556E8"/>
    <w:rsid w:val="00C55BB9"/>
    <w:rsid w:val="00C567A4"/>
    <w:rsid w:val="00C62B81"/>
    <w:rsid w:val="00C62DC8"/>
    <w:rsid w:val="00C63886"/>
    <w:rsid w:val="00C65827"/>
    <w:rsid w:val="00C717A0"/>
    <w:rsid w:val="00C72FD3"/>
    <w:rsid w:val="00C730F9"/>
    <w:rsid w:val="00C73F30"/>
    <w:rsid w:val="00C776A7"/>
    <w:rsid w:val="00C819F3"/>
    <w:rsid w:val="00C83236"/>
    <w:rsid w:val="00C833D8"/>
    <w:rsid w:val="00C842D2"/>
    <w:rsid w:val="00C85570"/>
    <w:rsid w:val="00C8564E"/>
    <w:rsid w:val="00C901ED"/>
    <w:rsid w:val="00CA0579"/>
    <w:rsid w:val="00CA1F8A"/>
    <w:rsid w:val="00CA2169"/>
    <w:rsid w:val="00CA58C8"/>
    <w:rsid w:val="00CA7543"/>
    <w:rsid w:val="00CA77C2"/>
    <w:rsid w:val="00CA78B0"/>
    <w:rsid w:val="00CA7F2F"/>
    <w:rsid w:val="00CB18C6"/>
    <w:rsid w:val="00CB35F9"/>
    <w:rsid w:val="00CB3C8B"/>
    <w:rsid w:val="00CB57DA"/>
    <w:rsid w:val="00CB5CB7"/>
    <w:rsid w:val="00CB5CE8"/>
    <w:rsid w:val="00CB5DA6"/>
    <w:rsid w:val="00CB66CB"/>
    <w:rsid w:val="00CB6880"/>
    <w:rsid w:val="00CC040B"/>
    <w:rsid w:val="00CC10D6"/>
    <w:rsid w:val="00CC6273"/>
    <w:rsid w:val="00CC6695"/>
    <w:rsid w:val="00CD1A2A"/>
    <w:rsid w:val="00CD6903"/>
    <w:rsid w:val="00CD6AE7"/>
    <w:rsid w:val="00CE29A6"/>
    <w:rsid w:val="00CE3019"/>
    <w:rsid w:val="00CE4526"/>
    <w:rsid w:val="00CE4B01"/>
    <w:rsid w:val="00CE4B15"/>
    <w:rsid w:val="00CE4C58"/>
    <w:rsid w:val="00CE6D0A"/>
    <w:rsid w:val="00CF260A"/>
    <w:rsid w:val="00CF28F8"/>
    <w:rsid w:val="00CF2F0C"/>
    <w:rsid w:val="00CF38B2"/>
    <w:rsid w:val="00D02657"/>
    <w:rsid w:val="00D02682"/>
    <w:rsid w:val="00D03E6D"/>
    <w:rsid w:val="00D03F5A"/>
    <w:rsid w:val="00D114BB"/>
    <w:rsid w:val="00D14CA7"/>
    <w:rsid w:val="00D15549"/>
    <w:rsid w:val="00D159AF"/>
    <w:rsid w:val="00D16C10"/>
    <w:rsid w:val="00D16CF5"/>
    <w:rsid w:val="00D2188D"/>
    <w:rsid w:val="00D2449B"/>
    <w:rsid w:val="00D2478D"/>
    <w:rsid w:val="00D24820"/>
    <w:rsid w:val="00D273B3"/>
    <w:rsid w:val="00D32354"/>
    <w:rsid w:val="00D33C50"/>
    <w:rsid w:val="00D3429D"/>
    <w:rsid w:val="00D349FC"/>
    <w:rsid w:val="00D41275"/>
    <w:rsid w:val="00D44CE4"/>
    <w:rsid w:val="00D45425"/>
    <w:rsid w:val="00D460EC"/>
    <w:rsid w:val="00D53655"/>
    <w:rsid w:val="00D538F7"/>
    <w:rsid w:val="00D547EA"/>
    <w:rsid w:val="00D55E95"/>
    <w:rsid w:val="00D57977"/>
    <w:rsid w:val="00D57A7D"/>
    <w:rsid w:val="00D63ECA"/>
    <w:rsid w:val="00D6685B"/>
    <w:rsid w:val="00D702A2"/>
    <w:rsid w:val="00D70617"/>
    <w:rsid w:val="00D71871"/>
    <w:rsid w:val="00D72EF1"/>
    <w:rsid w:val="00D739FB"/>
    <w:rsid w:val="00D73D02"/>
    <w:rsid w:val="00D7657E"/>
    <w:rsid w:val="00D80A5D"/>
    <w:rsid w:val="00D822CC"/>
    <w:rsid w:val="00D831B8"/>
    <w:rsid w:val="00D83B07"/>
    <w:rsid w:val="00D851C4"/>
    <w:rsid w:val="00D85BBA"/>
    <w:rsid w:val="00D86514"/>
    <w:rsid w:val="00D877CF"/>
    <w:rsid w:val="00D906FD"/>
    <w:rsid w:val="00D9134E"/>
    <w:rsid w:val="00D926F8"/>
    <w:rsid w:val="00D94A62"/>
    <w:rsid w:val="00D95E92"/>
    <w:rsid w:val="00DA2392"/>
    <w:rsid w:val="00DA3821"/>
    <w:rsid w:val="00DB1025"/>
    <w:rsid w:val="00DB1A3C"/>
    <w:rsid w:val="00DB1E80"/>
    <w:rsid w:val="00DB204C"/>
    <w:rsid w:val="00DB21CC"/>
    <w:rsid w:val="00DB274F"/>
    <w:rsid w:val="00DB46BA"/>
    <w:rsid w:val="00DB7143"/>
    <w:rsid w:val="00DB77D7"/>
    <w:rsid w:val="00DC0549"/>
    <w:rsid w:val="00DC0BD9"/>
    <w:rsid w:val="00DC432C"/>
    <w:rsid w:val="00DC4F51"/>
    <w:rsid w:val="00DC506A"/>
    <w:rsid w:val="00DC5FDE"/>
    <w:rsid w:val="00DC715C"/>
    <w:rsid w:val="00DD2298"/>
    <w:rsid w:val="00DD2CB8"/>
    <w:rsid w:val="00DD4830"/>
    <w:rsid w:val="00DD7AED"/>
    <w:rsid w:val="00DE03FB"/>
    <w:rsid w:val="00DE4734"/>
    <w:rsid w:val="00DE58A7"/>
    <w:rsid w:val="00DE5B35"/>
    <w:rsid w:val="00DE5CB4"/>
    <w:rsid w:val="00DE689B"/>
    <w:rsid w:val="00DE7DF4"/>
    <w:rsid w:val="00DF0D1A"/>
    <w:rsid w:val="00DF3C85"/>
    <w:rsid w:val="00DF5055"/>
    <w:rsid w:val="00DF7E98"/>
    <w:rsid w:val="00E015AD"/>
    <w:rsid w:val="00E01B3C"/>
    <w:rsid w:val="00E02070"/>
    <w:rsid w:val="00E02E7F"/>
    <w:rsid w:val="00E0325C"/>
    <w:rsid w:val="00E03845"/>
    <w:rsid w:val="00E05965"/>
    <w:rsid w:val="00E0797B"/>
    <w:rsid w:val="00E10FA2"/>
    <w:rsid w:val="00E11445"/>
    <w:rsid w:val="00E11F3E"/>
    <w:rsid w:val="00E16130"/>
    <w:rsid w:val="00E16148"/>
    <w:rsid w:val="00E16C79"/>
    <w:rsid w:val="00E17AB7"/>
    <w:rsid w:val="00E225BE"/>
    <w:rsid w:val="00E22D3A"/>
    <w:rsid w:val="00E2403C"/>
    <w:rsid w:val="00E25C9D"/>
    <w:rsid w:val="00E25DC1"/>
    <w:rsid w:val="00E2634A"/>
    <w:rsid w:val="00E320F8"/>
    <w:rsid w:val="00E353E9"/>
    <w:rsid w:val="00E3547A"/>
    <w:rsid w:val="00E35E73"/>
    <w:rsid w:val="00E40440"/>
    <w:rsid w:val="00E4095B"/>
    <w:rsid w:val="00E429F6"/>
    <w:rsid w:val="00E4471A"/>
    <w:rsid w:val="00E44EC7"/>
    <w:rsid w:val="00E57C81"/>
    <w:rsid w:val="00E60FC4"/>
    <w:rsid w:val="00E6426B"/>
    <w:rsid w:val="00E664CB"/>
    <w:rsid w:val="00E67654"/>
    <w:rsid w:val="00E70783"/>
    <w:rsid w:val="00E71ACB"/>
    <w:rsid w:val="00E72421"/>
    <w:rsid w:val="00E724A4"/>
    <w:rsid w:val="00E72DDA"/>
    <w:rsid w:val="00E77250"/>
    <w:rsid w:val="00E77A18"/>
    <w:rsid w:val="00E8010B"/>
    <w:rsid w:val="00E83780"/>
    <w:rsid w:val="00E85A24"/>
    <w:rsid w:val="00E85D59"/>
    <w:rsid w:val="00E86AAE"/>
    <w:rsid w:val="00E87569"/>
    <w:rsid w:val="00E905A0"/>
    <w:rsid w:val="00E9134B"/>
    <w:rsid w:val="00E919BB"/>
    <w:rsid w:val="00E92C7F"/>
    <w:rsid w:val="00E93383"/>
    <w:rsid w:val="00E94DF2"/>
    <w:rsid w:val="00E9542D"/>
    <w:rsid w:val="00E95BB7"/>
    <w:rsid w:val="00E95E2E"/>
    <w:rsid w:val="00E96468"/>
    <w:rsid w:val="00EA1ABB"/>
    <w:rsid w:val="00EA241C"/>
    <w:rsid w:val="00EA30C6"/>
    <w:rsid w:val="00EA3398"/>
    <w:rsid w:val="00EA3916"/>
    <w:rsid w:val="00EB0EB2"/>
    <w:rsid w:val="00EB1502"/>
    <w:rsid w:val="00EB1D2B"/>
    <w:rsid w:val="00EB3892"/>
    <w:rsid w:val="00EB60E6"/>
    <w:rsid w:val="00EB6E80"/>
    <w:rsid w:val="00EC0F7B"/>
    <w:rsid w:val="00EC16AC"/>
    <w:rsid w:val="00EC3D79"/>
    <w:rsid w:val="00EC523F"/>
    <w:rsid w:val="00ED1A75"/>
    <w:rsid w:val="00ED4546"/>
    <w:rsid w:val="00ED4F3F"/>
    <w:rsid w:val="00ED61C8"/>
    <w:rsid w:val="00ED6FA3"/>
    <w:rsid w:val="00ED7E2B"/>
    <w:rsid w:val="00EE2986"/>
    <w:rsid w:val="00EE5905"/>
    <w:rsid w:val="00EF3332"/>
    <w:rsid w:val="00EF5737"/>
    <w:rsid w:val="00EF5D02"/>
    <w:rsid w:val="00F00C67"/>
    <w:rsid w:val="00F00E0A"/>
    <w:rsid w:val="00F010D6"/>
    <w:rsid w:val="00F037EF"/>
    <w:rsid w:val="00F07BE2"/>
    <w:rsid w:val="00F1108D"/>
    <w:rsid w:val="00F160DC"/>
    <w:rsid w:val="00F22B26"/>
    <w:rsid w:val="00F22EE4"/>
    <w:rsid w:val="00F24487"/>
    <w:rsid w:val="00F24793"/>
    <w:rsid w:val="00F24DB8"/>
    <w:rsid w:val="00F263A4"/>
    <w:rsid w:val="00F313FF"/>
    <w:rsid w:val="00F3681E"/>
    <w:rsid w:val="00F4409E"/>
    <w:rsid w:val="00F451CA"/>
    <w:rsid w:val="00F46D05"/>
    <w:rsid w:val="00F60ADB"/>
    <w:rsid w:val="00F61232"/>
    <w:rsid w:val="00F62FCC"/>
    <w:rsid w:val="00F64AB7"/>
    <w:rsid w:val="00F65F5B"/>
    <w:rsid w:val="00F663EE"/>
    <w:rsid w:val="00F678F4"/>
    <w:rsid w:val="00F738AE"/>
    <w:rsid w:val="00F743FE"/>
    <w:rsid w:val="00F74738"/>
    <w:rsid w:val="00F75388"/>
    <w:rsid w:val="00F83A1F"/>
    <w:rsid w:val="00F84E9F"/>
    <w:rsid w:val="00F852CF"/>
    <w:rsid w:val="00F879BF"/>
    <w:rsid w:val="00F87F85"/>
    <w:rsid w:val="00F91AAC"/>
    <w:rsid w:val="00F9238C"/>
    <w:rsid w:val="00F953C7"/>
    <w:rsid w:val="00F95D75"/>
    <w:rsid w:val="00F9660D"/>
    <w:rsid w:val="00FA0524"/>
    <w:rsid w:val="00FA15B6"/>
    <w:rsid w:val="00FA28DC"/>
    <w:rsid w:val="00FA471D"/>
    <w:rsid w:val="00FA6BB2"/>
    <w:rsid w:val="00FA6DF1"/>
    <w:rsid w:val="00FA7098"/>
    <w:rsid w:val="00FB008C"/>
    <w:rsid w:val="00FB3A5F"/>
    <w:rsid w:val="00FC09D4"/>
    <w:rsid w:val="00FC09E5"/>
    <w:rsid w:val="00FC1BE7"/>
    <w:rsid w:val="00FC1EBE"/>
    <w:rsid w:val="00FC26DA"/>
    <w:rsid w:val="00FC2E0F"/>
    <w:rsid w:val="00FC4097"/>
    <w:rsid w:val="00FC67C6"/>
    <w:rsid w:val="00FC7837"/>
    <w:rsid w:val="00FD06A7"/>
    <w:rsid w:val="00FD4D6A"/>
    <w:rsid w:val="00FD4FB4"/>
    <w:rsid w:val="00FD61D9"/>
    <w:rsid w:val="00FD6F81"/>
    <w:rsid w:val="00FE132D"/>
    <w:rsid w:val="00FE6799"/>
    <w:rsid w:val="00FF0068"/>
    <w:rsid w:val="00FF1866"/>
    <w:rsid w:val="00FF3A3D"/>
    <w:rsid w:val="00FF57E5"/>
    <w:rsid w:val="00FF59EB"/>
    <w:rsid w:val="00FF7F0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FBB7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C22"/>
    <w:pPr>
      <w:widowControl/>
      <w:spacing w:before="120" w:after="0" w:line="300" w:lineRule="auto"/>
    </w:pPr>
    <w:rPr>
      <w:rFonts w:ascii="Arial" w:hAnsi="Arial" w:cs="Arial"/>
      <w:color w:val="000000" w:themeColor="text1"/>
      <w:sz w:val="18"/>
      <w:szCs w:val="20"/>
      <w:lang w:val="en-NZ"/>
    </w:rPr>
  </w:style>
  <w:style w:type="paragraph" w:styleId="Heading1">
    <w:name w:val="heading 1"/>
    <w:basedOn w:val="Normal"/>
    <w:next w:val="Normal"/>
    <w:link w:val="Heading1Char"/>
    <w:uiPriority w:val="9"/>
    <w:qFormat/>
    <w:rsid w:val="00AE7213"/>
    <w:pPr>
      <w:keepNext/>
      <w:keepLines/>
      <w:pageBreakBefore/>
      <w:spacing w:before="0" w:after="360" w:line="240" w:lineRule="auto"/>
      <w:outlineLvl w:val="0"/>
    </w:pPr>
    <w:rPr>
      <w:rFonts w:eastAsiaTheme="majorEastAsia"/>
      <w:b/>
      <w:bCs/>
      <w:color w:val="003145" w:themeColor="accent1"/>
      <w:sz w:val="52"/>
      <w:szCs w:val="52"/>
    </w:rPr>
  </w:style>
  <w:style w:type="paragraph" w:styleId="Heading2">
    <w:name w:val="heading 2"/>
    <w:basedOn w:val="Normal"/>
    <w:next w:val="Normal"/>
    <w:link w:val="Heading2Char"/>
    <w:uiPriority w:val="9"/>
    <w:unhideWhenUsed/>
    <w:qFormat/>
    <w:rsid w:val="007044DD"/>
    <w:pPr>
      <w:keepNext/>
      <w:keepLines/>
      <w:spacing w:before="360" w:after="120" w:line="480" w:lineRule="exact"/>
      <w:outlineLvl w:val="1"/>
    </w:pPr>
    <w:rPr>
      <w:rFonts w:eastAsiaTheme="majorEastAsia"/>
      <w:bCs/>
      <w:color w:val="009CBB"/>
      <w:sz w:val="44"/>
      <w:szCs w:val="32"/>
    </w:rPr>
  </w:style>
  <w:style w:type="paragraph" w:styleId="Heading3">
    <w:name w:val="heading 3"/>
    <w:basedOn w:val="Heading2"/>
    <w:next w:val="Normal"/>
    <w:link w:val="Heading3Char"/>
    <w:uiPriority w:val="1"/>
    <w:qFormat/>
    <w:rsid w:val="007044DD"/>
    <w:pPr>
      <w:spacing w:before="240" w:line="240" w:lineRule="auto"/>
      <w:jc w:val="both"/>
      <w:outlineLvl w:val="2"/>
    </w:pPr>
    <w:rPr>
      <w:b/>
      <w:bCs w:val="0"/>
      <w:sz w:val="32"/>
      <w:szCs w:val="24"/>
    </w:rPr>
  </w:style>
  <w:style w:type="paragraph" w:styleId="Heading4">
    <w:name w:val="heading 4"/>
    <w:basedOn w:val="Normal"/>
    <w:next w:val="Normal"/>
    <w:link w:val="Heading4Char"/>
    <w:uiPriority w:val="1"/>
    <w:qFormat/>
    <w:rsid w:val="000F1065"/>
    <w:pPr>
      <w:keepNext/>
      <w:keepLines/>
      <w:numPr>
        <w:ilvl w:val="3"/>
        <w:numId w:val="1"/>
      </w:numPr>
      <w:spacing w:before="240" w:after="120" w:line="240" w:lineRule="auto"/>
      <w:jc w:val="both"/>
      <w:outlineLvl w:val="3"/>
    </w:pPr>
    <w:rPr>
      <w:rFonts w:eastAsiaTheme="majorEastAsia"/>
      <w:b/>
      <w:bCs/>
      <w:iCs/>
      <w:color w:val="003145" w:themeColor="accent1"/>
      <w:sz w:val="24"/>
      <w:szCs w:val="22"/>
    </w:rPr>
  </w:style>
  <w:style w:type="paragraph" w:styleId="Heading5">
    <w:name w:val="heading 5"/>
    <w:basedOn w:val="Normal"/>
    <w:next w:val="Normal"/>
    <w:link w:val="Heading5Char"/>
    <w:uiPriority w:val="9"/>
    <w:semiHidden/>
    <w:rsid w:val="00B83A55"/>
    <w:pPr>
      <w:keepNext/>
      <w:keepLines/>
      <w:numPr>
        <w:ilvl w:val="4"/>
        <w:numId w:val="1"/>
      </w:numPr>
      <w:spacing w:before="200" w:line="240" w:lineRule="auto"/>
      <w:jc w:val="both"/>
      <w:outlineLvl w:val="4"/>
    </w:pPr>
    <w:rPr>
      <w:rFonts w:asciiTheme="majorHAnsi" w:eastAsiaTheme="majorEastAsia" w:hAnsiTheme="majorHAnsi" w:cstheme="majorBidi"/>
      <w:color w:val="001822" w:themeColor="accent1" w:themeShade="7F"/>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7044DD"/>
    <w:rPr>
      <w:rFonts w:ascii="Arial" w:eastAsiaTheme="majorEastAsia" w:hAnsi="Arial" w:cs="Arial"/>
      <w:b/>
      <w:color w:val="009CBB"/>
      <w:sz w:val="32"/>
      <w:szCs w:val="24"/>
      <w:lang w:val="en-NZ"/>
    </w:rPr>
  </w:style>
  <w:style w:type="character" w:customStyle="1" w:styleId="Heading4Char">
    <w:name w:val="Heading 4 Char"/>
    <w:basedOn w:val="DefaultParagraphFont"/>
    <w:link w:val="Heading4"/>
    <w:uiPriority w:val="1"/>
    <w:rsid w:val="000F1065"/>
    <w:rPr>
      <w:rFonts w:ascii="Arial" w:eastAsiaTheme="majorEastAsia" w:hAnsi="Arial" w:cs="Arial"/>
      <w:b/>
      <w:bCs/>
      <w:iCs/>
      <w:color w:val="003145" w:themeColor="accent1"/>
      <w:sz w:val="24"/>
      <w:lang w:val="en-NZ"/>
    </w:rPr>
  </w:style>
  <w:style w:type="character" w:customStyle="1" w:styleId="Heading5Char">
    <w:name w:val="Heading 5 Char"/>
    <w:basedOn w:val="DefaultParagraphFont"/>
    <w:link w:val="Heading5"/>
    <w:uiPriority w:val="9"/>
    <w:semiHidden/>
    <w:rsid w:val="00B83A55"/>
    <w:rPr>
      <w:rFonts w:asciiTheme="majorHAnsi" w:eastAsiaTheme="majorEastAsia" w:hAnsiTheme="majorHAnsi" w:cstheme="majorBidi"/>
      <w:color w:val="001822" w:themeColor="accent1" w:themeShade="7F"/>
      <w:sz w:val="17"/>
      <w:szCs w:val="17"/>
      <w:lang w:val="en-NZ"/>
    </w:rPr>
  </w:style>
  <w:style w:type="paragraph" w:customStyle="1" w:styleId="ChapterHeading">
    <w:name w:val="Chapter Heading"/>
    <w:basedOn w:val="Heading1"/>
    <w:next w:val="Normal"/>
    <w:uiPriority w:val="6"/>
    <w:rsid w:val="00634AF3"/>
    <w:pPr>
      <w:keepLines w:val="0"/>
      <w:numPr>
        <w:numId w:val="1"/>
      </w:numPr>
      <w:tabs>
        <w:tab w:val="num" w:pos="360"/>
      </w:tabs>
      <w:spacing w:before="360" w:after="120"/>
      <w:jc w:val="both"/>
    </w:pPr>
    <w:rPr>
      <w:rFonts w:ascii="Open Sans" w:eastAsiaTheme="minorHAnsi" w:hAnsi="Open Sans" w:cstheme="minorBidi"/>
      <w:bCs w:val="0"/>
      <w:color w:val="000000" w:themeColor="text1"/>
      <w:sz w:val="32"/>
      <w:szCs w:val="36"/>
    </w:rPr>
  </w:style>
  <w:style w:type="paragraph" w:customStyle="1" w:styleId="IndentNumbering1">
    <w:name w:val="Indent Numbering 1"/>
    <w:basedOn w:val="Normal"/>
    <w:uiPriority w:val="3"/>
    <w:rsid w:val="00B83A55"/>
    <w:pPr>
      <w:numPr>
        <w:ilvl w:val="1"/>
        <w:numId w:val="1"/>
      </w:numPr>
      <w:tabs>
        <w:tab w:val="left" w:pos="567"/>
      </w:tabs>
      <w:spacing w:line="240" w:lineRule="auto"/>
      <w:jc w:val="both"/>
    </w:pPr>
    <w:rPr>
      <w:rFonts w:ascii="Open Sans" w:hAnsi="Open Sans"/>
      <w:sz w:val="21"/>
      <w:szCs w:val="17"/>
    </w:rPr>
  </w:style>
  <w:style w:type="paragraph" w:styleId="NormalWeb">
    <w:name w:val="Normal (Web)"/>
    <w:basedOn w:val="Normal"/>
    <w:uiPriority w:val="99"/>
    <w:semiHidden/>
    <w:unhideWhenUsed/>
    <w:rsid w:val="00B83A5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rsid w:val="00B83A55"/>
    <w:rPr>
      <w:i/>
      <w:iCs/>
    </w:rPr>
  </w:style>
  <w:style w:type="character" w:customStyle="1" w:styleId="Heading2Char">
    <w:name w:val="Heading 2 Char"/>
    <w:basedOn w:val="DefaultParagraphFont"/>
    <w:link w:val="Heading2"/>
    <w:uiPriority w:val="9"/>
    <w:rsid w:val="007044DD"/>
    <w:rPr>
      <w:rFonts w:ascii="Arial" w:eastAsiaTheme="majorEastAsia" w:hAnsi="Arial" w:cs="Arial"/>
      <w:bCs/>
      <w:color w:val="009CBB"/>
      <w:sz w:val="44"/>
      <w:szCs w:val="32"/>
      <w:lang w:val="en-NZ"/>
    </w:rPr>
  </w:style>
  <w:style w:type="character" w:customStyle="1" w:styleId="Heading1Char">
    <w:name w:val="Heading 1 Char"/>
    <w:basedOn w:val="DefaultParagraphFont"/>
    <w:link w:val="Heading1"/>
    <w:uiPriority w:val="9"/>
    <w:rsid w:val="00AE7213"/>
    <w:rPr>
      <w:rFonts w:ascii="Arial" w:eastAsiaTheme="majorEastAsia" w:hAnsi="Arial" w:cs="Arial"/>
      <w:b/>
      <w:bCs/>
      <w:color w:val="003145" w:themeColor="accent1"/>
      <w:sz w:val="52"/>
      <w:szCs w:val="52"/>
      <w:lang w:val="en-NZ"/>
    </w:rPr>
  </w:style>
  <w:style w:type="character" w:styleId="CommentReference">
    <w:name w:val="annotation reference"/>
    <w:basedOn w:val="DefaultParagraphFont"/>
    <w:uiPriority w:val="99"/>
    <w:semiHidden/>
    <w:unhideWhenUsed/>
    <w:rsid w:val="00B571A3"/>
    <w:rPr>
      <w:sz w:val="16"/>
      <w:szCs w:val="16"/>
    </w:rPr>
  </w:style>
  <w:style w:type="paragraph" w:styleId="CommentText">
    <w:name w:val="annotation text"/>
    <w:basedOn w:val="Normal"/>
    <w:link w:val="CommentTextChar"/>
    <w:uiPriority w:val="99"/>
    <w:unhideWhenUsed/>
    <w:rsid w:val="00B571A3"/>
    <w:pPr>
      <w:spacing w:line="240" w:lineRule="auto"/>
    </w:pPr>
  </w:style>
  <w:style w:type="character" w:customStyle="1" w:styleId="CommentTextChar">
    <w:name w:val="Comment Text Char"/>
    <w:basedOn w:val="DefaultParagraphFont"/>
    <w:link w:val="CommentText"/>
    <w:uiPriority w:val="99"/>
    <w:rsid w:val="00B571A3"/>
    <w:rPr>
      <w:sz w:val="20"/>
      <w:szCs w:val="20"/>
    </w:rPr>
  </w:style>
  <w:style w:type="paragraph" w:styleId="CommentSubject">
    <w:name w:val="annotation subject"/>
    <w:basedOn w:val="CommentText"/>
    <w:next w:val="CommentText"/>
    <w:link w:val="CommentSubjectChar"/>
    <w:uiPriority w:val="99"/>
    <w:unhideWhenUsed/>
    <w:rsid w:val="00B571A3"/>
    <w:rPr>
      <w:b/>
      <w:bCs/>
    </w:rPr>
  </w:style>
  <w:style w:type="character" w:customStyle="1" w:styleId="CommentSubjectChar">
    <w:name w:val="Comment Subject Char"/>
    <w:basedOn w:val="CommentTextChar"/>
    <w:link w:val="CommentSubject"/>
    <w:uiPriority w:val="99"/>
    <w:rsid w:val="00B571A3"/>
    <w:rPr>
      <w:b/>
      <w:bCs/>
      <w:sz w:val="20"/>
      <w:szCs w:val="20"/>
    </w:rPr>
  </w:style>
  <w:style w:type="paragraph" w:styleId="BalloonText">
    <w:name w:val="Balloon Text"/>
    <w:basedOn w:val="Normal"/>
    <w:link w:val="BalloonTextChar"/>
    <w:uiPriority w:val="99"/>
    <w:semiHidden/>
    <w:unhideWhenUsed/>
    <w:rsid w:val="00B571A3"/>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571A3"/>
    <w:rPr>
      <w:rFonts w:ascii="Segoe UI" w:hAnsi="Segoe UI" w:cs="Segoe UI"/>
      <w:sz w:val="18"/>
      <w:szCs w:val="18"/>
    </w:rPr>
  </w:style>
  <w:style w:type="paragraph" w:styleId="ListParagraph">
    <w:name w:val="List Paragraph"/>
    <w:basedOn w:val="Bullets"/>
    <w:link w:val="ListParagraphChar"/>
    <w:uiPriority w:val="34"/>
    <w:qFormat/>
    <w:rsid w:val="00643A7B"/>
    <w:pPr>
      <w:spacing w:before="60"/>
      <w:ind w:left="680" w:hanging="340"/>
    </w:pPr>
  </w:style>
  <w:style w:type="paragraph" w:customStyle="1" w:styleId="Bullets">
    <w:name w:val="Bullets"/>
    <w:basedOn w:val="Normal"/>
    <w:rsid w:val="00EC16AC"/>
    <w:pPr>
      <w:numPr>
        <w:numId w:val="3"/>
      </w:numPr>
    </w:pPr>
  </w:style>
  <w:style w:type="paragraph" w:customStyle="1" w:styleId="ContentsHeading">
    <w:name w:val="Contents Heading"/>
    <w:basedOn w:val="Heading1"/>
    <w:next w:val="TOC1"/>
    <w:link w:val="ContentsHeadingChar"/>
    <w:rsid w:val="00163CF2"/>
    <w:pPr>
      <w:spacing w:before="240"/>
    </w:pPr>
    <w:rPr>
      <w:rFonts w:eastAsia="Arial"/>
      <w:bCs w:val="0"/>
      <w:spacing w:val="1"/>
    </w:rPr>
  </w:style>
  <w:style w:type="character" w:customStyle="1" w:styleId="ContentsHeadingChar">
    <w:name w:val="Contents Heading Char"/>
    <w:basedOn w:val="DefaultParagraphFont"/>
    <w:link w:val="ContentsHeading"/>
    <w:rsid w:val="00163CF2"/>
    <w:rPr>
      <w:rFonts w:ascii="Arial" w:eastAsia="Arial" w:hAnsi="Arial" w:cs="Arial"/>
      <w:b/>
      <w:color w:val="003145" w:themeColor="accent1"/>
      <w:spacing w:val="1"/>
      <w:sz w:val="52"/>
      <w:szCs w:val="52"/>
      <w:lang w:val="en-NZ"/>
    </w:rPr>
  </w:style>
  <w:style w:type="character" w:styleId="Hyperlink">
    <w:name w:val="Hyperlink"/>
    <w:basedOn w:val="DefaultParagraphFont"/>
    <w:uiPriority w:val="99"/>
    <w:unhideWhenUsed/>
    <w:rsid w:val="00376488"/>
    <w:rPr>
      <w:color w:val="auto"/>
      <w:u w:val="single" w:color="7F7F7F" w:themeColor="text1" w:themeTint="80"/>
    </w:rPr>
  </w:style>
  <w:style w:type="paragraph" w:styleId="TOCHeading">
    <w:name w:val="TOC Heading"/>
    <w:basedOn w:val="Heading1"/>
    <w:next w:val="Normal"/>
    <w:uiPriority w:val="39"/>
    <w:unhideWhenUsed/>
    <w:rsid w:val="00DD4830"/>
    <w:pPr>
      <w:spacing w:before="240" w:line="259" w:lineRule="auto"/>
      <w:outlineLvl w:val="9"/>
    </w:pPr>
    <w:rPr>
      <w:bCs w:val="0"/>
    </w:rPr>
  </w:style>
  <w:style w:type="paragraph" w:styleId="TOC1">
    <w:name w:val="toc 1"/>
    <w:basedOn w:val="Normal"/>
    <w:next w:val="Normal"/>
    <w:autoRedefine/>
    <w:uiPriority w:val="39"/>
    <w:unhideWhenUsed/>
    <w:rsid w:val="003B71C1"/>
    <w:pPr>
      <w:tabs>
        <w:tab w:val="right" w:pos="9072"/>
      </w:tabs>
      <w:spacing w:before="240" w:after="120"/>
    </w:pPr>
    <w:rPr>
      <w:b/>
      <w:bCs/>
      <w:noProof/>
      <w:color w:val="00A2C2" w:themeColor="accent2"/>
      <w:sz w:val="24"/>
      <w:szCs w:val="24"/>
    </w:rPr>
  </w:style>
  <w:style w:type="paragraph" w:styleId="TOC3">
    <w:name w:val="toc 3"/>
    <w:basedOn w:val="Normal"/>
    <w:next w:val="Normal"/>
    <w:autoRedefine/>
    <w:uiPriority w:val="39"/>
    <w:unhideWhenUsed/>
    <w:rsid w:val="001E0BA2"/>
    <w:pPr>
      <w:ind w:left="440"/>
    </w:pPr>
    <w:rPr>
      <w:i/>
      <w:iCs/>
    </w:rPr>
  </w:style>
  <w:style w:type="character" w:styleId="FollowedHyperlink">
    <w:name w:val="FollowedHyperlink"/>
    <w:basedOn w:val="DefaultParagraphFont"/>
    <w:uiPriority w:val="99"/>
    <w:semiHidden/>
    <w:unhideWhenUsed/>
    <w:rsid w:val="00081C57"/>
    <w:rPr>
      <w:color w:val="0070BA" w:themeColor="followedHyperlink"/>
      <w:u w:val="single"/>
    </w:rPr>
  </w:style>
  <w:style w:type="paragraph" w:styleId="Revision">
    <w:name w:val="Revision"/>
    <w:hidden/>
    <w:uiPriority w:val="99"/>
    <w:semiHidden/>
    <w:rsid w:val="006D6ADE"/>
    <w:pPr>
      <w:widowControl/>
      <w:spacing w:after="0" w:line="240" w:lineRule="auto"/>
    </w:pPr>
  </w:style>
  <w:style w:type="paragraph" w:styleId="Header">
    <w:name w:val="header"/>
    <w:basedOn w:val="Normal"/>
    <w:link w:val="HeaderChar"/>
    <w:uiPriority w:val="99"/>
    <w:unhideWhenUsed/>
    <w:rsid w:val="00817274"/>
    <w:pPr>
      <w:tabs>
        <w:tab w:val="center" w:pos="4513"/>
      </w:tabs>
      <w:spacing w:line="240" w:lineRule="auto"/>
      <w:jc w:val="right"/>
    </w:pPr>
    <w:rPr>
      <w:color w:val="7F7F7F" w:themeColor="text1" w:themeTint="80"/>
      <w:sz w:val="16"/>
      <w:szCs w:val="16"/>
    </w:rPr>
  </w:style>
  <w:style w:type="character" w:customStyle="1" w:styleId="HeaderChar">
    <w:name w:val="Header Char"/>
    <w:basedOn w:val="DefaultParagraphFont"/>
    <w:link w:val="Header"/>
    <w:uiPriority w:val="99"/>
    <w:rsid w:val="00817274"/>
    <w:rPr>
      <w:rFonts w:ascii="Arial" w:hAnsi="Arial" w:cs="Arial"/>
      <w:color w:val="7F7F7F" w:themeColor="text1" w:themeTint="80"/>
      <w:sz w:val="16"/>
      <w:szCs w:val="16"/>
      <w:lang w:val="en-NZ"/>
    </w:rPr>
  </w:style>
  <w:style w:type="paragraph" w:styleId="Footer">
    <w:name w:val="footer"/>
    <w:link w:val="FooterChar"/>
    <w:uiPriority w:val="99"/>
    <w:unhideWhenUsed/>
    <w:rsid w:val="00817274"/>
    <w:pPr>
      <w:pBdr>
        <w:top w:val="single" w:sz="2" w:space="24" w:color="808080" w:themeColor="background1" w:themeShade="80"/>
      </w:pBdr>
    </w:pPr>
    <w:rPr>
      <w:rFonts w:ascii="Arial" w:hAnsi="Arial" w:cs="Arial"/>
      <w:color w:val="7F7F7F" w:themeColor="text1" w:themeTint="80"/>
      <w:sz w:val="16"/>
      <w:szCs w:val="16"/>
      <w:lang w:val="en-NZ"/>
    </w:rPr>
  </w:style>
  <w:style w:type="character" w:customStyle="1" w:styleId="FooterChar">
    <w:name w:val="Footer Char"/>
    <w:basedOn w:val="DefaultParagraphFont"/>
    <w:link w:val="Footer"/>
    <w:uiPriority w:val="99"/>
    <w:rsid w:val="00817274"/>
    <w:rPr>
      <w:rFonts w:ascii="Arial" w:hAnsi="Arial" w:cs="Arial"/>
      <w:color w:val="7F7F7F" w:themeColor="text1" w:themeTint="80"/>
      <w:sz w:val="16"/>
      <w:szCs w:val="16"/>
      <w:lang w:val="en-NZ"/>
    </w:rPr>
  </w:style>
  <w:style w:type="paragraph" w:customStyle="1" w:styleId="Bulletstem">
    <w:name w:val="Bullet stem"/>
    <w:basedOn w:val="Normal"/>
    <w:rsid w:val="0058662A"/>
  </w:style>
  <w:style w:type="paragraph" w:styleId="TOC2">
    <w:name w:val="toc 2"/>
    <w:basedOn w:val="Normal"/>
    <w:next w:val="Normal"/>
    <w:autoRedefine/>
    <w:uiPriority w:val="39"/>
    <w:rsid w:val="003B71C1"/>
    <w:pPr>
      <w:tabs>
        <w:tab w:val="right" w:pos="9072"/>
      </w:tabs>
      <w:ind w:left="220"/>
    </w:pPr>
    <w:rPr>
      <w:noProof/>
    </w:rPr>
  </w:style>
  <w:style w:type="paragraph" w:styleId="TOC4">
    <w:name w:val="toc 4"/>
    <w:basedOn w:val="Normal"/>
    <w:next w:val="Normal"/>
    <w:autoRedefine/>
    <w:uiPriority w:val="39"/>
    <w:unhideWhenUsed/>
    <w:rsid w:val="00801824"/>
    <w:pPr>
      <w:ind w:left="660"/>
    </w:pPr>
    <w:rPr>
      <w:szCs w:val="18"/>
    </w:rPr>
  </w:style>
  <w:style w:type="paragraph" w:styleId="TOC5">
    <w:name w:val="toc 5"/>
    <w:basedOn w:val="Normal"/>
    <w:next w:val="Normal"/>
    <w:autoRedefine/>
    <w:uiPriority w:val="39"/>
    <w:unhideWhenUsed/>
    <w:rsid w:val="00801824"/>
    <w:pPr>
      <w:ind w:left="880"/>
    </w:pPr>
    <w:rPr>
      <w:szCs w:val="18"/>
    </w:rPr>
  </w:style>
  <w:style w:type="character" w:customStyle="1" w:styleId="ListParagraphChar">
    <w:name w:val="List Paragraph Char"/>
    <w:basedOn w:val="DefaultParagraphFont"/>
    <w:link w:val="ListParagraph"/>
    <w:uiPriority w:val="34"/>
    <w:rsid w:val="00643A7B"/>
    <w:rPr>
      <w:rFonts w:ascii="Arial" w:hAnsi="Arial" w:cs="Arial"/>
      <w:color w:val="000000" w:themeColor="text1"/>
      <w:sz w:val="18"/>
      <w:szCs w:val="20"/>
      <w:lang w:val="en-NZ"/>
    </w:rPr>
  </w:style>
  <w:style w:type="character" w:customStyle="1" w:styleId="UnresolvedMention1">
    <w:name w:val="Unresolved Mention1"/>
    <w:basedOn w:val="DefaultParagraphFont"/>
    <w:uiPriority w:val="99"/>
    <w:semiHidden/>
    <w:unhideWhenUsed/>
    <w:rsid w:val="006E092E"/>
    <w:rPr>
      <w:color w:val="808080"/>
      <w:shd w:val="clear" w:color="auto" w:fill="E6E6E6"/>
    </w:rPr>
  </w:style>
  <w:style w:type="paragraph" w:customStyle="1" w:styleId="Listbullet">
    <w:name w:val="List–bullet"/>
    <w:basedOn w:val="ListParagraph"/>
    <w:rsid w:val="007B0F2A"/>
    <w:pPr>
      <w:numPr>
        <w:numId w:val="2"/>
      </w:numPr>
      <w:spacing w:after="100" w:line="240" w:lineRule="auto"/>
    </w:pPr>
    <w:rPr>
      <w:rFonts w:ascii="Times New Roman" w:hAnsi="Times New Roman" w:cs="Times New Roman"/>
      <w:sz w:val="24"/>
      <w:szCs w:val="24"/>
      <w:lang w:eastAsia="en-NZ"/>
    </w:rPr>
  </w:style>
  <w:style w:type="table" w:styleId="TableGrid">
    <w:name w:val="Table Grid"/>
    <w:basedOn w:val="TableNormal"/>
    <w:uiPriority w:val="59"/>
    <w:rsid w:val="00145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B03150"/>
    <w:pPr>
      <w:ind w:left="1100"/>
    </w:pPr>
    <w:rPr>
      <w:szCs w:val="18"/>
    </w:rPr>
  </w:style>
  <w:style w:type="paragraph" w:styleId="TOC7">
    <w:name w:val="toc 7"/>
    <w:basedOn w:val="Normal"/>
    <w:next w:val="Normal"/>
    <w:autoRedefine/>
    <w:uiPriority w:val="39"/>
    <w:unhideWhenUsed/>
    <w:rsid w:val="00B03150"/>
    <w:pPr>
      <w:ind w:left="1320"/>
    </w:pPr>
    <w:rPr>
      <w:szCs w:val="18"/>
    </w:rPr>
  </w:style>
  <w:style w:type="paragraph" w:styleId="TOC8">
    <w:name w:val="toc 8"/>
    <w:basedOn w:val="Normal"/>
    <w:next w:val="Normal"/>
    <w:autoRedefine/>
    <w:uiPriority w:val="39"/>
    <w:unhideWhenUsed/>
    <w:rsid w:val="00B03150"/>
    <w:pPr>
      <w:ind w:left="1540"/>
    </w:pPr>
    <w:rPr>
      <w:szCs w:val="18"/>
    </w:rPr>
  </w:style>
  <w:style w:type="paragraph" w:styleId="TOC9">
    <w:name w:val="toc 9"/>
    <w:basedOn w:val="Normal"/>
    <w:next w:val="Normal"/>
    <w:autoRedefine/>
    <w:uiPriority w:val="39"/>
    <w:unhideWhenUsed/>
    <w:rsid w:val="00B03150"/>
    <w:pPr>
      <w:ind w:left="1760"/>
    </w:pPr>
    <w:rPr>
      <w:szCs w:val="18"/>
    </w:rPr>
  </w:style>
  <w:style w:type="paragraph" w:customStyle="1" w:styleId="Contentsheading0">
    <w:name w:val="Contents heading"/>
    <w:basedOn w:val="Normal"/>
    <w:rsid w:val="00E16C79"/>
    <w:rPr>
      <w:b/>
      <w:color w:val="00ACCD"/>
      <w:sz w:val="36"/>
      <w:lang w:val="en-US"/>
    </w:rPr>
  </w:style>
  <w:style w:type="paragraph" w:styleId="Title">
    <w:name w:val="Title"/>
    <w:basedOn w:val="Normal"/>
    <w:next w:val="Normal"/>
    <w:link w:val="TitleChar"/>
    <w:uiPriority w:val="10"/>
    <w:rsid w:val="00327AD8"/>
    <w:pPr>
      <w:spacing w:before="240" w:after="240" w:line="240" w:lineRule="auto"/>
    </w:pPr>
    <w:rPr>
      <w:rFonts w:eastAsia="Calibri"/>
      <w:bCs/>
      <w:color w:val="003145" w:themeColor="accent1"/>
      <w:position w:val="1"/>
      <w:sz w:val="88"/>
      <w:szCs w:val="88"/>
    </w:rPr>
  </w:style>
  <w:style w:type="character" w:customStyle="1" w:styleId="TitleChar">
    <w:name w:val="Title Char"/>
    <w:basedOn w:val="DefaultParagraphFont"/>
    <w:link w:val="Title"/>
    <w:uiPriority w:val="10"/>
    <w:rsid w:val="00327AD8"/>
    <w:rPr>
      <w:rFonts w:ascii="Arial" w:eastAsia="Calibri" w:hAnsi="Arial" w:cs="Arial"/>
      <w:bCs/>
      <w:color w:val="003145" w:themeColor="accent1"/>
      <w:position w:val="1"/>
      <w:sz w:val="88"/>
      <w:szCs w:val="88"/>
      <w:lang w:val="en-NZ"/>
    </w:rPr>
  </w:style>
  <w:style w:type="character" w:styleId="PageNumber">
    <w:name w:val="page number"/>
    <w:basedOn w:val="DefaultParagraphFont"/>
    <w:uiPriority w:val="99"/>
    <w:semiHidden/>
    <w:unhideWhenUsed/>
    <w:rsid w:val="00D71871"/>
  </w:style>
  <w:style w:type="paragraph" w:customStyle="1" w:styleId="Heading-MoreInfo">
    <w:name w:val="Heading - More Info"/>
    <w:basedOn w:val="Heading4"/>
    <w:qFormat/>
    <w:rsid w:val="00F9238C"/>
    <w:rPr>
      <w:color w:val="FC5830" w:themeColor="accent3"/>
      <w:sz w:val="20"/>
      <w:szCs w:val="20"/>
    </w:rPr>
  </w:style>
  <w:style w:type="paragraph" w:customStyle="1" w:styleId="Introduction">
    <w:name w:val="Introduction"/>
    <w:basedOn w:val="Normal"/>
    <w:qFormat/>
    <w:rsid w:val="009E4493"/>
    <w:pPr>
      <w:spacing w:after="240" w:line="276" w:lineRule="auto"/>
    </w:pPr>
    <w:rPr>
      <w:color w:val="7F7F7F" w:themeColor="text1" w:themeTint="80"/>
      <w:spacing w:val="1"/>
      <w:sz w:val="32"/>
      <w:szCs w:val="32"/>
    </w:rPr>
  </w:style>
  <w:style w:type="character" w:styleId="SubtleEmphasis">
    <w:name w:val="Subtle Emphasis"/>
    <w:basedOn w:val="DefaultParagraphFont"/>
    <w:uiPriority w:val="19"/>
    <w:rsid w:val="00174985"/>
    <w:rPr>
      <w:i/>
      <w:iCs/>
      <w:color w:val="404040" w:themeColor="text1" w:themeTint="BF"/>
    </w:rPr>
  </w:style>
  <w:style w:type="paragraph" w:styleId="BodyText">
    <w:name w:val="Body Text"/>
    <w:basedOn w:val="Normal"/>
    <w:link w:val="BodyTextChar"/>
    <w:uiPriority w:val="99"/>
    <w:unhideWhenUsed/>
    <w:rsid w:val="004F5CC4"/>
    <w:pPr>
      <w:spacing w:after="120"/>
    </w:pPr>
  </w:style>
  <w:style w:type="character" w:customStyle="1" w:styleId="BodyTextChar">
    <w:name w:val="Body Text Char"/>
    <w:basedOn w:val="DefaultParagraphFont"/>
    <w:link w:val="BodyText"/>
    <w:uiPriority w:val="99"/>
    <w:rsid w:val="004F5CC4"/>
    <w:rPr>
      <w:rFonts w:ascii="Arial" w:hAnsi="Arial" w:cs="Arial"/>
      <w:color w:val="000000" w:themeColor="text1"/>
      <w:sz w:val="20"/>
      <w:szCs w:val="20"/>
      <w:lang w:val="en-NZ"/>
    </w:rPr>
  </w:style>
  <w:style w:type="paragraph" w:styleId="BodyText2">
    <w:name w:val="Body Text 2"/>
    <w:basedOn w:val="Normal"/>
    <w:link w:val="BodyText2Char"/>
    <w:uiPriority w:val="99"/>
    <w:unhideWhenUsed/>
    <w:rsid w:val="004F5CC4"/>
    <w:pPr>
      <w:spacing w:after="120" w:line="480" w:lineRule="auto"/>
    </w:pPr>
  </w:style>
  <w:style w:type="character" w:customStyle="1" w:styleId="BodyText2Char">
    <w:name w:val="Body Text 2 Char"/>
    <w:basedOn w:val="DefaultParagraphFont"/>
    <w:link w:val="BodyText2"/>
    <w:uiPriority w:val="99"/>
    <w:rsid w:val="004F5CC4"/>
    <w:rPr>
      <w:rFonts w:ascii="Arial" w:hAnsi="Arial" w:cs="Arial"/>
      <w:color w:val="000000" w:themeColor="text1"/>
      <w:sz w:val="20"/>
      <w:szCs w:val="20"/>
      <w:lang w:val="en-NZ"/>
    </w:rPr>
  </w:style>
  <w:style w:type="paragraph" w:styleId="BodyTextFirstIndent">
    <w:name w:val="Body Text First Indent"/>
    <w:basedOn w:val="BodyText"/>
    <w:link w:val="BodyTextFirstIndentChar"/>
    <w:uiPriority w:val="99"/>
    <w:unhideWhenUsed/>
    <w:rsid w:val="004F5CC4"/>
    <w:pPr>
      <w:spacing w:after="0"/>
      <w:ind w:firstLine="360"/>
    </w:pPr>
  </w:style>
  <w:style w:type="character" w:customStyle="1" w:styleId="BodyTextFirstIndentChar">
    <w:name w:val="Body Text First Indent Char"/>
    <w:basedOn w:val="BodyTextChar"/>
    <w:link w:val="BodyTextFirstIndent"/>
    <w:uiPriority w:val="99"/>
    <w:rsid w:val="004F5CC4"/>
    <w:rPr>
      <w:rFonts w:ascii="Arial" w:hAnsi="Arial" w:cs="Arial"/>
      <w:color w:val="000000" w:themeColor="text1"/>
      <w:sz w:val="20"/>
      <w:szCs w:val="20"/>
      <w:lang w:val="en-NZ"/>
    </w:rPr>
  </w:style>
  <w:style w:type="paragraph" w:styleId="BodyTextIndent">
    <w:name w:val="Body Text Indent"/>
    <w:basedOn w:val="Normal"/>
    <w:link w:val="BodyTextIndentChar"/>
    <w:uiPriority w:val="99"/>
    <w:unhideWhenUsed/>
    <w:rsid w:val="004F5CC4"/>
    <w:pPr>
      <w:spacing w:after="120"/>
      <w:ind w:left="283"/>
    </w:pPr>
  </w:style>
  <w:style w:type="character" w:customStyle="1" w:styleId="BodyTextIndentChar">
    <w:name w:val="Body Text Indent Char"/>
    <w:basedOn w:val="DefaultParagraphFont"/>
    <w:link w:val="BodyTextIndent"/>
    <w:uiPriority w:val="99"/>
    <w:rsid w:val="004F5CC4"/>
    <w:rPr>
      <w:rFonts w:ascii="Arial" w:hAnsi="Arial" w:cs="Arial"/>
      <w:color w:val="000000" w:themeColor="text1"/>
      <w:sz w:val="20"/>
      <w:szCs w:val="20"/>
      <w:lang w:val="en-NZ"/>
    </w:rPr>
  </w:style>
  <w:style w:type="paragraph" w:styleId="BodyTextFirstIndent2">
    <w:name w:val="Body Text First Indent 2"/>
    <w:basedOn w:val="BodyTextIndent"/>
    <w:link w:val="BodyTextFirstIndent2Char"/>
    <w:uiPriority w:val="99"/>
    <w:unhideWhenUsed/>
    <w:rsid w:val="004F5CC4"/>
    <w:pPr>
      <w:spacing w:after="0"/>
      <w:ind w:left="360" w:firstLine="360"/>
    </w:pPr>
  </w:style>
  <w:style w:type="character" w:customStyle="1" w:styleId="BodyTextFirstIndent2Char">
    <w:name w:val="Body Text First Indent 2 Char"/>
    <w:basedOn w:val="BodyTextIndentChar"/>
    <w:link w:val="BodyTextFirstIndent2"/>
    <w:uiPriority w:val="99"/>
    <w:rsid w:val="004F5CC4"/>
    <w:rPr>
      <w:rFonts w:ascii="Arial" w:hAnsi="Arial" w:cs="Arial"/>
      <w:color w:val="000000" w:themeColor="text1"/>
      <w:sz w:val="20"/>
      <w:szCs w:val="20"/>
      <w:lang w:val="en-NZ"/>
    </w:rPr>
  </w:style>
  <w:style w:type="paragraph" w:styleId="Closing">
    <w:name w:val="Closing"/>
    <w:basedOn w:val="Normal"/>
    <w:link w:val="ClosingChar"/>
    <w:uiPriority w:val="99"/>
    <w:unhideWhenUsed/>
    <w:rsid w:val="004F5CC4"/>
    <w:pPr>
      <w:spacing w:before="0" w:line="240" w:lineRule="auto"/>
      <w:ind w:left="4252"/>
    </w:pPr>
  </w:style>
  <w:style w:type="character" w:customStyle="1" w:styleId="ClosingChar">
    <w:name w:val="Closing Char"/>
    <w:basedOn w:val="DefaultParagraphFont"/>
    <w:link w:val="Closing"/>
    <w:uiPriority w:val="99"/>
    <w:rsid w:val="004F5CC4"/>
    <w:rPr>
      <w:rFonts w:ascii="Arial" w:hAnsi="Arial" w:cs="Arial"/>
      <w:color w:val="000000" w:themeColor="text1"/>
      <w:sz w:val="20"/>
      <w:szCs w:val="20"/>
      <w:lang w:val="en-NZ"/>
    </w:rPr>
  </w:style>
  <w:style w:type="paragraph" w:styleId="EndnoteText">
    <w:name w:val="endnote text"/>
    <w:basedOn w:val="Normal"/>
    <w:link w:val="EndnoteTextChar"/>
    <w:uiPriority w:val="99"/>
    <w:unhideWhenUsed/>
    <w:rsid w:val="004F5CC4"/>
    <w:pPr>
      <w:spacing w:before="0" w:line="240" w:lineRule="auto"/>
    </w:pPr>
  </w:style>
  <w:style w:type="character" w:customStyle="1" w:styleId="EndnoteTextChar">
    <w:name w:val="Endnote Text Char"/>
    <w:basedOn w:val="DefaultParagraphFont"/>
    <w:link w:val="EndnoteText"/>
    <w:uiPriority w:val="99"/>
    <w:rsid w:val="004F5CC4"/>
    <w:rPr>
      <w:rFonts w:ascii="Arial" w:hAnsi="Arial" w:cs="Arial"/>
      <w:color w:val="000000" w:themeColor="text1"/>
      <w:sz w:val="20"/>
      <w:szCs w:val="20"/>
      <w:lang w:val="en-NZ"/>
    </w:rPr>
  </w:style>
  <w:style w:type="paragraph" w:styleId="E-mailSignature">
    <w:name w:val="E-mail Signature"/>
    <w:basedOn w:val="Normal"/>
    <w:link w:val="E-mailSignatureChar"/>
    <w:uiPriority w:val="99"/>
    <w:unhideWhenUsed/>
    <w:rsid w:val="004F5CC4"/>
    <w:pPr>
      <w:spacing w:before="0" w:line="240" w:lineRule="auto"/>
    </w:pPr>
  </w:style>
  <w:style w:type="character" w:customStyle="1" w:styleId="E-mailSignatureChar">
    <w:name w:val="E-mail Signature Char"/>
    <w:basedOn w:val="DefaultParagraphFont"/>
    <w:link w:val="E-mailSignature"/>
    <w:uiPriority w:val="99"/>
    <w:rsid w:val="004F5CC4"/>
    <w:rPr>
      <w:rFonts w:ascii="Arial" w:hAnsi="Arial" w:cs="Arial"/>
      <w:color w:val="000000" w:themeColor="text1"/>
      <w:sz w:val="20"/>
      <w:szCs w:val="20"/>
      <w:lang w:val="en-NZ"/>
    </w:rPr>
  </w:style>
  <w:style w:type="paragraph" w:customStyle="1" w:styleId="List-Moreinformation">
    <w:name w:val="List - More information"/>
    <w:basedOn w:val="ListParagraph"/>
    <w:qFormat/>
    <w:rsid w:val="00E22D3A"/>
    <w:pPr>
      <w:numPr>
        <w:numId w:val="4"/>
      </w:numPr>
    </w:pPr>
    <w:rPr>
      <w:szCs w:val="18"/>
    </w:rPr>
  </w:style>
  <w:style w:type="paragraph" w:customStyle="1" w:styleId="PullQuote">
    <w:name w:val="Pull Quote"/>
    <w:basedOn w:val="Normal"/>
    <w:rsid w:val="0050380F"/>
    <w:pPr>
      <w:pBdr>
        <w:top w:val="single" w:sz="2" w:space="12" w:color="FC5830" w:themeColor="accent3"/>
        <w:bottom w:val="single" w:sz="2" w:space="12" w:color="FC5830" w:themeColor="accent3"/>
      </w:pBdr>
      <w:spacing w:before="360" w:after="360"/>
      <w:ind w:left="-284"/>
    </w:pPr>
    <w:rPr>
      <w:color w:val="FC5830" w:themeColor="accent3"/>
    </w:rPr>
  </w:style>
  <w:style w:type="paragraph" w:customStyle="1" w:styleId="BoxHeadings">
    <w:name w:val="Box Headings"/>
    <w:rsid w:val="00746B41"/>
    <w:pPr>
      <w:spacing w:before="120"/>
    </w:pPr>
    <w:rPr>
      <w:rFonts w:ascii="Arial" w:eastAsiaTheme="majorEastAsia" w:hAnsi="Arial" w:cs="Arial"/>
      <w:b/>
      <w:bCs/>
      <w:iCs/>
      <w:color w:val="004F70" w:themeColor="accent1" w:themeTint="E6"/>
      <w:sz w:val="14"/>
      <w:szCs w:val="14"/>
      <w:lang w:val="en-NZ"/>
    </w:rPr>
  </w:style>
  <w:style w:type="paragraph" w:customStyle="1" w:styleId="Title2">
    <w:name w:val="Title 2"/>
    <w:basedOn w:val="Title"/>
    <w:rsid w:val="006715EC"/>
    <w:rPr>
      <w:sz w:val="44"/>
    </w:rPr>
  </w:style>
  <w:style w:type="paragraph" w:customStyle="1" w:styleId="TableText">
    <w:name w:val="Table Text"/>
    <w:basedOn w:val="Normal"/>
    <w:qFormat/>
    <w:rsid w:val="00ED7E2B"/>
    <w:pPr>
      <w:spacing w:before="60" w:after="60"/>
    </w:pPr>
  </w:style>
  <w:style w:type="paragraph" w:customStyle="1" w:styleId="TableListBullet">
    <w:name w:val="Table List Bullet"/>
    <w:basedOn w:val="TableText"/>
    <w:qFormat/>
    <w:rsid w:val="00643A7B"/>
    <w:pPr>
      <w:numPr>
        <w:numId w:val="5"/>
      </w:numPr>
    </w:pPr>
  </w:style>
  <w:style w:type="paragraph" w:customStyle="1" w:styleId="TableHeading">
    <w:name w:val="Table Heading"/>
    <w:basedOn w:val="TableText"/>
    <w:qFormat/>
    <w:rsid w:val="00F22EE4"/>
    <w:pPr>
      <w:keepNext/>
      <w:spacing w:line="240" w:lineRule="auto"/>
    </w:pPr>
    <w:rPr>
      <w:b/>
      <w:color w:val="FFFFFF" w:themeColor="background1"/>
    </w:rPr>
  </w:style>
  <w:style w:type="paragraph" w:customStyle="1" w:styleId="TableListBulletSmall">
    <w:name w:val="Table List Bullet Small"/>
    <w:basedOn w:val="TableListBullet"/>
    <w:qFormat/>
    <w:rsid w:val="0098489C"/>
    <w:pPr>
      <w:spacing w:before="40" w:after="40" w:line="264" w:lineRule="auto"/>
      <w:ind w:left="170" w:hanging="170"/>
    </w:pPr>
    <w:rPr>
      <w:sz w:val="16"/>
      <w:szCs w:val="16"/>
    </w:rPr>
  </w:style>
  <w:style w:type="paragraph" w:styleId="FootnoteText">
    <w:name w:val="footnote text"/>
    <w:basedOn w:val="Normal"/>
    <w:link w:val="FootnoteTextChar"/>
    <w:uiPriority w:val="99"/>
    <w:semiHidden/>
    <w:unhideWhenUsed/>
    <w:rsid w:val="008F54F0"/>
    <w:pPr>
      <w:spacing w:before="0" w:line="240" w:lineRule="auto"/>
    </w:pPr>
    <w:rPr>
      <w:sz w:val="20"/>
    </w:rPr>
  </w:style>
  <w:style w:type="character" w:customStyle="1" w:styleId="FootnoteTextChar">
    <w:name w:val="Footnote Text Char"/>
    <w:basedOn w:val="DefaultParagraphFont"/>
    <w:link w:val="FootnoteText"/>
    <w:uiPriority w:val="99"/>
    <w:semiHidden/>
    <w:rsid w:val="008F54F0"/>
    <w:rPr>
      <w:rFonts w:ascii="Arial" w:hAnsi="Arial" w:cs="Arial"/>
      <w:color w:val="000000" w:themeColor="text1"/>
      <w:sz w:val="20"/>
      <w:szCs w:val="20"/>
      <w:lang w:val="en-NZ"/>
    </w:rPr>
  </w:style>
  <w:style w:type="character" w:styleId="FootnoteReference">
    <w:name w:val="footnote reference"/>
    <w:basedOn w:val="DefaultParagraphFont"/>
    <w:uiPriority w:val="99"/>
    <w:semiHidden/>
    <w:unhideWhenUsed/>
    <w:rsid w:val="008F54F0"/>
    <w:rPr>
      <w:vertAlign w:val="superscript"/>
    </w:rPr>
  </w:style>
  <w:style w:type="character" w:customStyle="1" w:styleId="fontstyle01">
    <w:name w:val="fontstyle01"/>
    <w:basedOn w:val="DefaultParagraphFont"/>
    <w:rsid w:val="00423D02"/>
    <w:rPr>
      <w:rFonts w:ascii="Calibri" w:hAnsi="Calibri" w:hint="default"/>
      <w:b w:val="0"/>
      <w:bCs w:val="0"/>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6102">
      <w:bodyDiv w:val="1"/>
      <w:marLeft w:val="0"/>
      <w:marRight w:val="0"/>
      <w:marTop w:val="0"/>
      <w:marBottom w:val="0"/>
      <w:divBdr>
        <w:top w:val="none" w:sz="0" w:space="0" w:color="auto"/>
        <w:left w:val="none" w:sz="0" w:space="0" w:color="auto"/>
        <w:bottom w:val="none" w:sz="0" w:space="0" w:color="auto"/>
        <w:right w:val="none" w:sz="0" w:space="0" w:color="auto"/>
      </w:divBdr>
    </w:div>
    <w:div w:id="81268053">
      <w:bodyDiv w:val="1"/>
      <w:marLeft w:val="0"/>
      <w:marRight w:val="0"/>
      <w:marTop w:val="0"/>
      <w:marBottom w:val="0"/>
      <w:divBdr>
        <w:top w:val="none" w:sz="0" w:space="0" w:color="auto"/>
        <w:left w:val="none" w:sz="0" w:space="0" w:color="auto"/>
        <w:bottom w:val="none" w:sz="0" w:space="0" w:color="auto"/>
        <w:right w:val="none" w:sz="0" w:space="0" w:color="auto"/>
      </w:divBdr>
    </w:div>
    <w:div w:id="168256860">
      <w:bodyDiv w:val="1"/>
      <w:marLeft w:val="0"/>
      <w:marRight w:val="0"/>
      <w:marTop w:val="0"/>
      <w:marBottom w:val="0"/>
      <w:divBdr>
        <w:top w:val="none" w:sz="0" w:space="0" w:color="auto"/>
        <w:left w:val="none" w:sz="0" w:space="0" w:color="auto"/>
        <w:bottom w:val="none" w:sz="0" w:space="0" w:color="auto"/>
        <w:right w:val="none" w:sz="0" w:space="0" w:color="auto"/>
      </w:divBdr>
    </w:div>
    <w:div w:id="362439112">
      <w:bodyDiv w:val="1"/>
      <w:marLeft w:val="0"/>
      <w:marRight w:val="0"/>
      <w:marTop w:val="0"/>
      <w:marBottom w:val="0"/>
      <w:divBdr>
        <w:top w:val="none" w:sz="0" w:space="0" w:color="auto"/>
        <w:left w:val="none" w:sz="0" w:space="0" w:color="auto"/>
        <w:bottom w:val="none" w:sz="0" w:space="0" w:color="auto"/>
        <w:right w:val="none" w:sz="0" w:space="0" w:color="auto"/>
      </w:divBdr>
    </w:div>
    <w:div w:id="414088261">
      <w:bodyDiv w:val="1"/>
      <w:marLeft w:val="0"/>
      <w:marRight w:val="0"/>
      <w:marTop w:val="0"/>
      <w:marBottom w:val="0"/>
      <w:divBdr>
        <w:top w:val="none" w:sz="0" w:space="0" w:color="auto"/>
        <w:left w:val="none" w:sz="0" w:space="0" w:color="auto"/>
        <w:bottom w:val="none" w:sz="0" w:space="0" w:color="auto"/>
        <w:right w:val="none" w:sz="0" w:space="0" w:color="auto"/>
      </w:divBdr>
    </w:div>
    <w:div w:id="484394745">
      <w:bodyDiv w:val="1"/>
      <w:marLeft w:val="0"/>
      <w:marRight w:val="0"/>
      <w:marTop w:val="0"/>
      <w:marBottom w:val="0"/>
      <w:divBdr>
        <w:top w:val="none" w:sz="0" w:space="0" w:color="auto"/>
        <w:left w:val="none" w:sz="0" w:space="0" w:color="auto"/>
        <w:bottom w:val="none" w:sz="0" w:space="0" w:color="auto"/>
        <w:right w:val="none" w:sz="0" w:space="0" w:color="auto"/>
      </w:divBdr>
    </w:div>
    <w:div w:id="504712628">
      <w:bodyDiv w:val="1"/>
      <w:marLeft w:val="0"/>
      <w:marRight w:val="0"/>
      <w:marTop w:val="0"/>
      <w:marBottom w:val="0"/>
      <w:divBdr>
        <w:top w:val="none" w:sz="0" w:space="0" w:color="auto"/>
        <w:left w:val="none" w:sz="0" w:space="0" w:color="auto"/>
        <w:bottom w:val="none" w:sz="0" w:space="0" w:color="auto"/>
        <w:right w:val="none" w:sz="0" w:space="0" w:color="auto"/>
      </w:divBdr>
    </w:div>
    <w:div w:id="513306778">
      <w:bodyDiv w:val="1"/>
      <w:marLeft w:val="0"/>
      <w:marRight w:val="0"/>
      <w:marTop w:val="0"/>
      <w:marBottom w:val="0"/>
      <w:divBdr>
        <w:top w:val="none" w:sz="0" w:space="0" w:color="auto"/>
        <w:left w:val="none" w:sz="0" w:space="0" w:color="auto"/>
        <w:bottom w:val="none" w:sz="0" w:space="0" w:color="auto"/>
        <w:right w:val="none" w:sz="0" w:space="0" w:color="auto"/>
      </w:divBdr>
    </w:div>
    <w:div w:id="588537332">
      <w:bodyDiv w:val="1"/>
      <w:marLeft w:val="0"/>
      <w:marRight w:val="0"/>
      <w:marTop w:val="0"/>
      <w:marBottom w:val="0"/>
      <w:divBdr>
        <w:top w:val="none" w:sz="0" w:space="0" w:color="auto"/>
        <w:left w:val="none" w:sz="0" w:space="0" w:color="auto"/>
        <w:bottom w:val="none" w:sz="0" w:space="0" w:color="auto"/>
        <w:right w:val="none" w:sz="0" w:space="0" w:color="auto"/>
      </w:divBdr>
    </w:div>
    <w:div w:id="883565453">
      <w:bodyDiv w:val="1"/>
      <w:marLeft w:val="0"/>
      <w:marRight w:val="0"/>
      <w:marTop w:val="0"/>
      <w:marBottom w:val="0"/>
      <w:divBdr>
        <w:top w:val="none" w:sz="0" w:space="0" w:color="auto"/>
        <w:left w:val="none" w:sz="0" w:space="0" w:color="auto"/>
        <w:bottom w:val="none" w:sz="0" w:space="0" w:color="auto"/>
        <w:right w:val="none" w:sz="0" w:space="0" w:color="auto"/>
      </w:divBdr>
    </w:div>
    <w:div w:id="1192035542">
      <w:bodyDiv w:val="1"/>
      <w:marLeft w:val="0"/>
      <w:marRight w:val="0"/>
      <w:marTop w:val="0"/>
      <w:marBottom w:val="0"/>
      <w:divBdr>
        <w:top w:val="none" w:sz="0" w:space="0" w:color="auto"/>
        <w:left w:val="none" w:sz="0" w:space="0" w:color="auto"/>
        <w:bottom w:val="none" w:sz="0" w:space="0" w:color="auto"/>
        <w:right w:val="none" w:sz="0" w:space="0" w:color="auto"/>
      </w:divBdr>
    </w:div>
    <w:div w:id="1266814096">
      <w:bodyDiv w:val="1"/>
      <w:marLeft w:val="0"/>
      <w:marRight w:val="0"/>
      <w:marTop w:val="0"/>
      <w:marBottom w:val="0"/>
      <w:divBdr>
        <w:top w:val="none" w:sz="0" w:space="0" w:color="auto"/>
        <w:left w:val="none" w:sz="0" w:space="0" w:color="auto"/>
        <w:bottom w:val="none" w:sz="0" w:space="0" w:color="auto"/>
        <w:right w:val="none" w:sz="0" w:space="0" w:color="auto"/>
      </w:divBdr>
    </w:div>
    <w:div w:id="1304120082">
      <w:bodyDiv w:val="1"/>
      <w:marLeft w:val="0"/>
      <w:marRight w:val="0"/>
      <w:marTop w:val="0"/>
      <w:marBottom w:val="0"/>
      <w:divBdr>
        <w:top w:val="none" w:sz="0" w:space="0" w:color="auto"/>
        <w:left w:val="none" w:sz="0" w:space="0" w:color="auto"/>
        <w:bottom w:val="none" w:sz="0" w:space="0" w:color="auto"/>
        <w:right w:val="none" w:sz="0" w:space="0" w:color="auto"/>
      </w:divBdr>
    </w:div>
    <w:div w:id="1425616638">
      <w:bodyDiv w:val="1"/>
      <w:marLeft w:val="0"/>
      <w:marRight w:val="0"/>
      <w:marTop w:val="0"/>
      <w:marBottom w:val="0"/>
      <w:divBdr>
        <w:top w:val="none" w:sz="0" w:space="0" w:color="auto"/>
        <w:left w:val="none" w:sz="0" w:space="0" w:color="auto"/>
        <w:bottom w:val="none" w:sz="0" w:space="0" w:color="auto"/>
        <w:right w:val="none" w:sz="0" w:space="0" w:color="auto"/>
      </w:divBdr>
    </w:div>
    <w:div w:id="1521775290">
      <w:bodyDiv w:val="1"/>
      <w:marLeft w:val="0"/>
      <w:marRight w:val="0"/>
      <w:marTop w:val="0"/>
      <w:marBottom w:val="0"/>
      <w:divBdr>
        <w:top w:val="none" w:sz="0" w:space="0" w:color="auto"/>
        <w:left w:val="none" w:sz="0" w:space="0" w:color="auto"/>
        <w:bottom w:val="none" w:sz="0" w:space="0" w:color="auto"/>
        <w:right w:val="none" w:sz="0" w:space="0" w:color="auto"/>
      </w:divBdr>
    </w:div>
    <w:div w:id="1704163489">
      <w:bodyDiv w:val="1"/>
      <w:marLeft w:val="0"/>
      <w:marRight w:val="0"/>
      <w:marTop w:val="0"/>
      <w:marBottom w:val="0"/>
      <w:divBdr>
        <w:top w:val="none" w:sz="0" w:space="0" w:color="auto"/>
        <w:left w:val="none" w:sz="0" w:space="0" w:color="auto"/>
        <w:bottom w:val="none" w:sz="0" w:space="0" w:color="auto"/>
        <w:right w:val="none" w:sz="0" w:space="0" w:color="auto"/>
      </w:divBdr>
    </w:div>
    <w:div w:id="1819609680">
      <w:bodyDiv w:val="1"/>
      <w:marLeft w:val="0"/>
      <w:marRight w:val="0"/>
      <w:marTop w:val="0"/>
      <w:marBottom w:val="0"/>
      <w:divBdr>
        <w:top w:val="none" w:sz="0" w:space="0" w:color="auto"/>
        <w:left w:val="none" w:sz="0" w:space="0" w:color="auto"/>
        <w:bottom w:val="none" w:sz="0" w:space="0" w:color="auto"/>
        <w:right w:val="none" w:sz="0" w:space="0" w:color="auto"/>
      </w:divBdr>
    </w:div>
    <w:div w:id="1989741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www.protectivesecurity.govt.nz" TargetMode="External"/><Relationship Id="rId2" Type="http://schemas.openxmlformats.org/officeDocument/2006/relationships/styles" Target="styles.xml"/><Relationship Id="rId16" Type="http://schemas.openxmlformats.org/officeDocument/2006/relationships/package" Target="embeddings/Microsoft_Excel_Worksheet.xls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http://www.protectivesecurity.govt.nz"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PSR">
      <a:dk1>
        <a:srgbClr val="000000"/>
      </a:dk1>
      <a:lt1>
        <a:srgbClr val="FFFFFF"/>
      </a:lt1>
      <a:dk2>
        <a:srgbClr val="0070BA"/>
      </a:dk2>
      <a:lt2>
        <a:srgbClr val="D1CCC3"/>
      </a:lt2>
      <a:accent1>
        <a:srgbClr val="003145"/>
      </a:accent1>
      <a:accent2>
        <a:srgbClr val="00A2C2"/>
      </a:accent2>
      <a:accent3>
        <a:srgbClr val="FC5830"/>
      </a:accent3>
      <a:accent4>
        <a:srgbClr val="005C84"/>
      </a:accent4>
      <a:accent5>
        <a:srgbClr val="9DEED8"/>
      </a:accent5>
      <a:accent6>
        <a:srgbClr val="000000"/>
      </a:accent6>
      <a:hlink>
        <a:srgbClr val="00A1D4"/>
      </a:hlink>
      <a:folHlink>
        <a:srgbClr val="0070B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817</Words>
  <Characters>4659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5466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lastModifiedBy/>
  <cp:revision>1</cp:revision>
  <dcterms:created xsi:type="dcterms:W3CDTF">2022-10-27T21:00:00Z</dcterms:created>
  <dcterms:modified xsi:type="dcterms:W3CDTF">2022-10-28T01:25:00Z</dcterms:modified>
</cp:coreProperties>
</file>